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8AF3A" w14:textId="77777777" w:rsidR="00D95529" w:rsidRPr="00BB73C2" w:rsidRDefault="000E4101" w:rsidP="00BB73C2">
      <w:pPr>
        <w:jc w:val="both"/>
        <w:rPr>
          <w:rFonts w:ascii="Times New Roman" w:hAnsi="Times New Roman" w:cs="Times New Roman"/>
        </w:rPr>
      </w:pPr>
    </w:p>
    <w:p w14:paraId="198724CE" w14:textId="77777777" w:rsidR="004F592B" w:rsidRPr="00FB641D" w:rsidRDefault="009B77FF" w:rsidP="00BB73C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FB641D">
        <w:rPr>
          <w:rFonts w:ascii="Times New Roman" w:hAnsi="Times New Roman" w:cs="Times New Roman"/>
          <w:b/>
        </w:rPr>
        <w:t>APPEL A PROJETS « EXCELLENCE » 2022</w:t>
      </w:r>
    </w:p>
    <w:p w14:paraId="709BB96A" w14:textId="77777777" w:rsidR="009B77FF" w:rsidRPr="00FB641D" w:rsidRDefault="009B77FF" w:rsidP="00BB73C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FB641D">
        <w:rPr>
          <w:rFonts w:ascii="Times New Roman" w:hAnsi="Times New Roman" w:cs="Times New Roman"/>
          <w:b/>
        </w:rPr>
        <w:t>MSH PARIS-SACLAY</w:t>
      </w:r>
    </w:p>
    <w:p w14:paraId="21251BC2" w14:textId="77777777" w:rsidR="009B77FF" w:rsidRPr="00FB641D" w:rsidRDefault="009B77FF" w:rsidP="00BB73C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FB641D">
        <w:rPr>
          <w:rFonts w:ascii="Times New Roman" w:hAnsi="Times New Roman" w:cs="Times New Roman"/>
          <w:b/>
        </w:rPr>
        <w:t>&amp;</w:t>
      </w:r>
    </w:p>
    <w:p w14:paraId="27A6ABE2" w14:textId="77777777" w:rsidR="00F2347E" w:rsidRPr="00FB641D" w:rsidRDefault="009B77FF" w:rsidP="00BB73C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FB641D">
        <w:rPr>
          <w:rFonts w:ascii="Times New Roman" w:hAnsi="Times New Roman" w:cs="Times New Roman"/>
          <w:b/>
        </w:rPr>
        <w:t>INSTITUT DE L’ENERGIE SOUTENABLE</w:t>
      </w:r>
    </w:p>
    <w:p w14:paraId="401CBEBD" w14:textId="77777777" w:rsidR="00F2347E" w:rsidRPr="00FB641D" w:rsidRDefault="00F2347E" w:rsidP="00BB73C2">
      <w:pPr>
        <w:jc w:val="both"/>
        <w:rPr>
          <w:rFonts w:ascii="Times New Roman" w:hAnsi="Times New Roman" w:cs="Times New Roman"/>
        </w:rPr>
      </w:pPr>
    </w:p>
    <w:p w14:paraId="29CE36FF" w14:textId="77777777" w:rsidR="00C623D4" w:rsidRPr="00FB641D" w:rsidRDefault="00C623D4" w:rsidP="00BB73C2">
      <w:pPr>
        <w:shd w:val="clear" w:color="auto" w:fill="FFFFFF"/>
        <w:spacing w:after="384" w:line="240" w:lineRule="auto"/>
        <w:jc w:val="both"/>
        <w:textAlignment w:val="baseline"/>
        <w:rPr>
          <w:rFonts w:ascii="Times New Roman" w:eastAsia="Times New Roman" w:hAnsi="Times New Roman" w:cs="Times New Roman"/>
          <w:lang w:eastAsia="fr-FR"/>
        </w:rPr>
      </w:pPr>
      <w:r w:rsidRPr="00FB641D">
        <w:rPr>
          <w:rFonts w:ascii="Times New Roman" w:eastAsia="Times New Roman" w:hAnsi="Times New Roman" w:cs="Times New Roman"/>
          <w:bCs/>
          <w:lang w:eastAsia="fr-FR"/>
        </w:rPr>
        <w:t>La MSH Paris-Saclay et l’Institut de l’Energie Soutenable Paris-Saclay, s’associent pour lancer un appel à projets visant à favoriser l’émergence de projets de recherche d’Excellence à vocation interdisciplinaire.</w:t>
      </w:r>
    </w:p>
    <w:p w14:paraId="516DA2DA" w14:textId="1ADEE82C" w:rsidR="00784BD9" w:rsidRDefault="00784BD9" w:rsidP="00784BD9">
      <w:pPr>
        <w:jc w:val="both"/>
        <w:rPr>
          <w:rFonts w:ascii="Times New Roman" w:hAnsi="Times New Roman" w:cs="Times New Roman"/>
          <w:szCs w:val="24"/>
        </w:rPr>
      </w:pPr>
      <w:r w:rsidRPr="000A6BB8">
        <w:rPr>
          <w:rFonts w:ascii="Times New Roman" w:hAnsi="Times New Roman" w:cs="Times New Roman"/>
        </w:rPr>
        <w:t xml:space="preserve">Le présent appel se donne pour thème </w:t>
      </w:r>
      <w:r>
        <w:rPr>
          <w:rFonts w:ascii="Times New Roman" w:hAnsi="Times New Roman" w:cs="Times New Roman"/>
        </w:rPr>
        <w:t>« </w:t>
      </w:r>
      <w:r w:rsidRPr="00CD2D1D">
        <w:rPr>
          <w:rFonts w:ascii="Times New Roman" w:hAnsi="Times New Roman" w:cs="Times New Roman"/>
          <w:b/>
          <w:i/>
        </w:rPr>
        <w:t>la transformation des systèmes énergétiques pour répondre aux grands défis sociétaux actuels </w:t>
      </w:r>
      <w:r>
        <w:rPr>
          <w:rFonts w:ascii="Times New Roman" w:hAnsi="Times New Roman" w:cs="Times New Roman"/>
        </w:rPr>
        <w:t>». I</w:t>
      </w:r>
      <w:r w:rsidRPr="000A6BB8">
        <w:rPr>
          <w:rFonts w:ascii="Times New Roman" w:hAnsi="Times New Roman" w:cs="Times New Roman"/>
          <w:szCs w:val="24"/>
        </w:rPr>
        <w:t xml:space="preserve">l aborde les nouveaux enjeux énergétiques, socio-économiques et territoriaux du déploiement à grande échelle des </w:t>
      </w:r>
      <w:r>
        <w:rPr>
          <w:rFonts w:ascii="Times New Roman" w:hAnsi="Times New Roman" w:cs="Times New Roman"/>
          <w:szCs w:val="24"/>
        </w:rPr>
        <w:t>solutions proposées afin de respecter les différents agendas environnementaux tout en garantissant la sécurité des approvisionnements en énergie. A ce titre, l’appel s’inscrit dans l’initiative portée par l’</w:t>
      </w:r>
      <w:r w:rsidR="00AB76C3">
        <w:rPr>
          <w:rFonts w:ascii="Times New Roman" w:hAnsi="Times New Roman" w:cs="Times New Roman"/>
          <w:szCs w:val="24"/>
        </w:rPr>
        <w:t>U</w:t>
      </w:r>
      <w:r>
        <w:rPr>
          <w:rFonts w:ascii="Times New Roman" w:hAnsi="Times New Roman" w:cs="Times New Roman"/>
          <w:szCs w:val="24"/>
        </w:rPr>
        <w:t xml:space="preserve">niversité Paris-Saclay autour des changements </w:t>
      </w:r>
      <w:proofErr w:type="gramStart"/>
      <w:r>
        <w:rPr>
          <w:rFonts w:ascii="Times New Roman" w:hAnsi="Times New Roman" w:cs="Times New Roman"/>
          <w:szCs w:val="24"/>
        </w:rPr>
        <w:t>transformateurs</w:t>
      </w:r>
      <w:proofErr w:type="gramEnd"/>
      <w:r>
        <w:rPr>
          <w:rFonts w:ascii="Times New Roman" w:hAnsi="Times New Roman" w:cs="Times New Roman"/>
          <w:szCs w:val="24"/>
        </w:rPr>
        <w:t xml:space="preserve"> dans un contexte de crises. La transformation des systèmes énergétiques soulève </w:t>
      </w:r>
      <w:r w:rsidRPr="000A6BB8">
        <w:rPr>
          <w:rFonts w:ascii="Times New Roman" w:hAnsi="Times New Roman" w:cs="Times New Roman"/>
          <w:szCs w:val="24"/>
        </w:rPr>
        <w:t>la question de l'</w:t>
      </w:r>
      <w:r>
        <w:rPr>
          <w:rFonts w:ascii="Times New Roman" w:hAnsi="Times New Roman" w:cs="Times New Roman"/>
          <w:szCs w:val="24"/>
        </w:rPr>
        <w:t>énergie</w:t>
      </w:r>
      <w:r w:rsidRPr="000A6BB8">
        <w:rPr>
          <w:rFonts w:ascii="Times New Roman" w:hAnsi="Times New Roman" w:cs="Times New Roman"/>
          <w:szCs w:val="24"/>
        </w:rPr>
        <w:t xml:space="preserve"> non seulement en termes de production, d'infrastructures de résea</w:t>
      </w:r>
      <w:bookmarkStart w:id="0" w:name="_GoBack"/>
      <w:bookmarkEnd w:id="0"/>
      <w:r w:rsidRPr="000A6BB8">
        <w:rPr>
          <w:rFonts w:ascii="Times New Roman" w:hAnsi="Times New Roman" w:cs="Times New Roman"/>
          <w:szCs w:val="24"/>
        </w:rPr>
        <w:t xml:space="preserve">u, de stockage et d'efficacité, mais aussi en tant que service du point de vue des usages et des besoins dans un contexte de changements </w:t>
      </w:r>
      <w:r>
        <w:rPr>
          <w:rFonts w:ascii="Times New Roman" w:hAnsi="Times New Roman" w:cs="Times New Roman"/>
          <w:szCs w:val="24"/>
        </w:rPr>
        <w:t>rapides</w:t>
      </w:r>
      <w:r w:rsidRPr="000A6BB8">
        <w:rPr>
          <w:rFonts w:ascii="Times New Roman" w:hAnsi="Times New Roman" w:cs="Times New Roman"/>
          <w:szCs w:val="24"/>
        </w:rPr>
        <w:t xml:space="preserve">. </w:t>
      </w:r>
      <w:r w:rsidR="00363E2B">
        <w:rPr>
          <w:rFonts w:ascii="Times New Roman" w:hAnsi="Times New Roman" w:cs="Times New Roman"/>
          <w:szCs w:val="24"/>
        </w:rPr>
        <w:t xml:space="preserve">De surcroît, </w:t>
      </w:r>
      <w:r w:rsidR="00A42469">
        <w:rPr>
          <w:rFonts w:ascii="Times New Roman" w:hAnsi="Times New Roman" w:cs="Times New Roman"/>
          <w:szCs w:val="24"/>
        </w:rPr>
        <w:t>pareille transformation</w:t>
      </w:r>
      <w:r w:rsidR="00363E2B">
        <w:rPr>
          <w:rFonts w:ascii="Times New Roman" w:hAnsi="Times New Roman" w:cs="Times New Roman"/>
          <w:szCs w:val="24"/>
        </w:rPr>
        <w:t xml:space="preserve"> interroge</w:t>
      </w:r>
      <w:r>
        <w:rPr>
          <w:rFonts w:ascii="Times New Roman" w:hAnsi="Times New Roman" w:cs="Times New Roman"/>
          <w:szCs w:val="24"/>
        </w:rPr>
        <w:t xml:space="preserve"> l’exigence de sobriété au regard des leviers potentiels en matière de maîtrise de la demande d’énergie. </w:t>
      </w:r>
    </w:p>
    <w:p w14:paraId="168E083C" w14:textId="67E91A5D" w:rsidR="00BB24F7" w:rsidRDefault="00784BD9" w:rsidP="00784BD9">
      <w:pPr>
        <w:jc w:val="both"/>
        <w:rPr>
          <w:rFonts w:ascii="Times New Roman" w:hAnsi="Times New Roman" w:cs="Times New Roman"/>
          <w:szCs w:val="24"/>
        </w:rPr>
      </w:pPr>
      <w:r>
        <w:rPr>
          <w:rFonts w:ascii="Times New Roman" w:hAnsi="Times New Roman" w:cs="Times New Roman"/>
          <w:szCs w:val="24"/>
        </w:rPr>
        <w:t xml:space="preserve">Dans le cadre de cet appel, les projets déposés pourront </w:t>
      </w:r>
      <w:r w:rsidR="00B21776">
        <w:rPr>
          <w:rFonts w:ascii="Times New Roman" w:hAnsi="Times New Roman" w:cs="Times New Roman"/>
          <w:szCs w:val="24"/>
        </w:rPr>
        <w:t>se focaliser</w:t>
      </w:r>
      <w:r>
        <w:rPr>
          <w:rFonts w:ascii="Times New Roman" w:hAnsi="Times New Roman" w:cs="Times New Roman"/>
          <w:szCs w:val="24"/>
        </w:rPr>
        <w:t xml:space="preserve"> notamment sur :</w:t>
      </w:r>
    </w:p>
    <w:p w14:paraId="74E4B5B3" w14:textId="10436855" w:rsidR="00BB24F7" w:rsidRPr="00350A4B" w:rsidRDefault="00BB24F7" w:rsidP="00BB24F7">
      <w:pPr>
        <w:pStyle w:val="Paragraphedeliste"/>
        <w:numPr>
          <w:ilvl w:val="0"/>
          <w:numId w:val="15"/>
        </w:numPr>
        <w:rPr>
          <w:rFonts w:ascii="Times New Roman" w:hAnsi="Times New Roman" w:cs="Times New Roman"/>
          <w:sz w:val="22"/>
          <w:lang w:val="fr-FR"/>
        </w:rPr>
      </w:pPr>
      <w:r w:rsidRPr="00350A4B">
        <w:rPr>
          <w:rFonts w:ascii="Times New Roman" w:hAnsi="Times New Roman" w:cs="Times New Roman"/>
          <w:sz w:val="22"/>
          <w:lang w:val="fr-FR"/>
        </w:rPr>
        <w:t xml:space="preserve">Proposition de solutions de rupture dans le domaine de l’énergie depuis la recherche fondamentale jusqu’aux applications technologiques et à l’ingénierie des </w:t>
      </w:r>
      <w:r w:rsidR="00C02E96" w:rsidRPr="00350A4B">
        <w:rPr>
          <w:rFonts w:ascii="Times New Roman" w:hAnsi="Times New Roman" w:cs="Times New Roman"/>
          <w:sz w:val="22"/>
          <w:lang w:val="fr-FR"/>
        </w:rPr>
        <w:t>système</w:t>
      </w:r>
      <w:r w:rsidRPr="00350A4B">
        <w:rPr>
          <w:rFonts w:ascii="Times New Roman" w:hAnsi="Times New Roman" w:cs="Times New Roman"/>
          <w:sz w:val="22"/>
          <w:lang w:val="fr-FR"/>
        </w:rPr>
        <w:t>s</w:t>
      </w:r>
      <w:r w:rsidR="001A0D01" w:rsidRPr="00350A4B">
        <w:rPr>
          <w:rFonts w:ascii="Times New Roman" w:hAnsi="Times New Roman" w:cs="Times New Roman"/>
          <w:sz w:val="22"/>
          <w:lang w:val="fr-FR"/>
        </w:rPr>
        <w:t xml:space="preserve"> (incluant les technologies de l’hydrogène, le stockage électrochimique de l’énergie, les réseaux d’énergie, la conversion </w:t>
      </w:r>
      <w:proofErr w:type="gramStart"/>
      <w:r w:rsidR="001A0D01" w:rsidRPr="00350A4B">
        <w:rPr>
          <w:rFonts w:ascii="Times New Roman" w:hAnsi="Times New Roman" w:cs="Times New Roman"/>
          <w:sz w:val="22"/>
          <w:lang w:val="fr-FR"/>
        </w:rPr>
        <w:t>photovoltaïque,…</w:t>
      </w:r>
      <w:proofErr w:type="gramEnd"/>
      <w:r w:rsidR="001A0D01" w:rsidRPr="00350A4B">
        <w:rPr>
          <w:rFonts w:ascii="Times New Roman" w:hAnsi="Times New Roman" w:cs="Times New Roman"/>
          <w:sz w:val="22"/>
          <w:lang w:val="fr-FR"/>
        </w:rPr>
        <w:t>)</w:t>
      </w:r>
      <w:r w:rsidR="006C4530">
        <w:rPr>
          <w:rFonts w:ascii="Times New Roman" w:hAnsi="Times New Roman" w:cs="Times New Roman"/>
          <w:sz w:val="22"/>
          <w:lang w:val="fr-FR"/>
        </w:rPr>
        <w:t>.</w:t>
      </w:r>
      <w:r w:rsidR="001A0D01" w:rsidRPr="00350A4B">
        <w:rPr>
          <w:rFonts w:ascii="Times New Roman" w:hAnsi="Times New Roman" w:cs="Times New Roman"/>
          <w:sz w:val="22"/>
          <w:lang w:val="fr-FR"/>
        </w:rPr>
        <w:t xml:space="preserve"> </w:t>
      </w:r>
    </w:p>
    <w:p w14:paraId="38DE2F54" w14:textId="77777777" w:rsidR="00BB24F7" w:rsidRPr="00350A4B" w:rsidRDefault="00BB24F7" w:rsidP="00012B45">
      <w:pPr>
        <w:pStyle w:val="Paragraphedeliste"/>
        <w:rPr>
          <w:rFonts w:ascii="Times New Roman" w:hAnsi="Times New Roman" w:cs="Times New Roman"/>
          <w:sz w:val="22"/>
          <w:lang w:val="fr-FR"/>
        </w:rPr>
      </w:pPr>
    </w:p>
    <w:p w14:paraId="6685DC72" w14:textId="2F7151DA" w:rsidR="00BB24F7" w:rsidRPr="00350A4B" w:rsidRDefault="00BB24F7" w:rsidP="00BB24F7">
      <w:pPr>
        <w:pStyle w:val="Paragraphedeliste"/>
        <w:numPr>
          <w:ilvl w:val="0"/>
          <w:numId w:val="15"/>
        </w:numPr>
        <w:rPr>
          <w:rFonts w:ascii="Times New Roman" w:hAnsi="Times New Roman" w:cs="Times New Roman"/>
          <w:sz w:val="22"/>
          <w:lang w:val="fr-FR"/>
        </w:rPr>
      </w:pPr>
      <w:r w:rsidRPr="00350A4B">
        <w:rPr>
          <w:rFonts w:ascii="Times New Roman" w:hAnsi="Times New Roman" w:cs="Times New Roman"/>
          <w:sz w:val="22"/>
          <w:lang w:val="fr-FR"/>
        </w:rPr>
        <w:t>La recherche de dispositifs pour la conversion énergétique et le stockage de l’électricité</w:t>
      </w:r>
      <w:r w:rsidR="002F6602">
        <w:rPr>
          <w:rFonts w:ascii="Times New Roman" w:hAnsi="Times New Roman" w:cs="Times New Roman"/>
          <w:sz w:val="22"/>
          <w:lang w:val="fr-FR"/>
        </w:rPr>
        <w:t>.</w:t>
      </w:r>
    </w:p>
    <w:p w14:paraId="41D88EB0" w14:textId="77777777" w:rsidR="00BB24F7" w:rsidRPr="00350A4B" w:rsidRDefault="00BB24F7" w:rsidP="00012B45">
      <w:pPr>
        <w:pStyle w:val="Paragraphedeliste"/>
        <w:rPr>
          <w:rFonts w:ascii="Times New Roman" w:hAnsi="Times New Roman" w:cs="Times New Roman"/>
          <w:sz w:val="22"/>
          <w:lang w:val="fr-FR"/>
        </w:rPr>
      </w:pPr>
    </w:p>
    <w:p w14:paraId="3250A40F" w14:textId="295DEB11" w:rsidR="00BB24F7" w:rsidRPr="00350A4B" w:rsidRDefault="00BB24F7" w:rsidP="00BB24F7">
      <w:pPr>
        <w:pStyle w:val="Paragraphedeliste"/>
        <w:numPr>
          <w:ilvl w:val="0"/>
          <w:numId w:val="15"/>
        </w:numPr>
        <w:rPr>
          <w:rFonts w:ascii="Times New Roman" w:hAnsi="Times New Roman" w:cs="Times New Roman"/>
          <w:sz w:val="22"/>
          <w:lang w:val="fr-FR"/>
        </w:rPr>
      </w:pPr>
      <w:r w:rsidRPr="00350A4B">
        <w:rPr>
          <w:rFonts w:ascii="Times New Roman" w:hAnsi="Times New Roman" w:cs="Times New Roman"/>
          <w:sz w:val="22"/>
          <w:lang w:val="fr-FR"/>
        </w:rPr>
        <w:t>L’optimisation des réseaux électriques et les conditions d’un couplage sectoriel (énergie-mobilité-chaleur, énergie-agriculture)</w:t>
      </w:r>
      <w:r w:rsidR="002F6602">
        <w:rPr>
          <w:rFonts w:ascii="Times New Roman" w:hAnsi="Times New Roman" w:cs="Times New Roman"/>
          <w:sz w:val="22"/>
          <w:lang w:val="fr-FR"/>
        </w:rPr>
        <w:t>.</w:t>
      </w:r>
    </w:p>
    <w:p w14:paraId="5CFABCE4" w14:textId="77777777" w:rsidR="00BB24F7" w:rsidRDefault="00BB24F7" w:rsidP="00012B45">
      <w:pPr>
        <w:pStyle w:val="Paragraphedeliste"/>
        <w:spacing w:after="160" w:line="259" w:lineRule="auto"/>
        <w:rPr>
          <w:rFonts w:ascii="Times New Roman" w:hAnsi="Times New Roman" w:cs="Times New Roman"/>
          <w:sz w:val="22"/>
          <w:szCs w:val="22"/>
          <w:lang w:val="fr-FR"/>
        </w:rPr>
      </w:pPr>
    </w:p>
    <w:p w14:paraId="7C3154D9" w14:textId="491C47C9" w:rsidR="00784BD9" w:rsidRPr="00784BD9" w:rsidRDefault="00784BD9" w:rsidP="00784BD9">
      <w:pPr>
        <w:pStyle w:val="Paragraphedeliste"/>
        <w:numPr>
          <w:ilvl w:val="0"/>
          <w:numId w:val="15"/>
        </w:numPr>
        <w:spacing w:after="160" w:line="259" w:lineRule="auto"/>
        <w:rPr>
          <w:rFonts w:ascii="Times New Roman" w:hAnsi="Times New Roman" w:cs="Times New Roman"/>
          <w:sz w:val="22"/>
          <w:szCs w:val="22"/>
          <w:lang w:val="fr-FR"/>
        </w:rPr>
      </w:pPr>
      <w:r w:rsidRPr="00784BD9">
        <w:rPr>
          <w:rFonts w:ascii="Times New Roman" w:hAnsi="Times New Roman" w:cs="Times New Roman"/>
          <w:sz w:val="22"/>
          <w:szCs w:val="22"/>
          <w:lang w:val="fr-FR"/>
        </w:rPr>
        <w:t xml:space="preserve">Les procédures par lesquelles s’opèrent les choix entre les diverses options technologiques qui peuvent être mobilisées pour faire face à l’urgence des agendas. </w:t>
      </w:r>
    </w:p>
    <w:p w14:paraId="0B910EBB" w14:textId="77777777" w:rsidR="00784BD9" w:rsidRPr="00784BD9" w:rsidRDefault="00784BD9" w:rsidP="00784BD9">
      <w:pPr>
        <w:pStyle w:val="Paragraphedeliste"/>
        <w:rPr>
          <w:rFonts w:ascii="Times New Roman" w:hAnsi="Times New Roman" w:cs="Times New Roman"/>
          <w:sz w:val="22"/>
          <w:szCs w:val="22"/>
          <w:lang w:val="fr-FR"/>
        </w:rPr>
      </w:pPr>
    </w:p>
    <w:p w14:paraId="56EEE630" w14:textId="77777777" w:rsidR="00784BD9" w:rsidRPr="00784BD9" w:rsidRDefault="00784BD9" w:rsidP="00784BD9">
      <w:pPr>
        <w:pStyle w:val="Paragraphedeliste"/>
        <w:numPr>
          <w:ilvl w:val="0"/>
          <w:numId w:val="15"/>
        </w:numPr>
        <w:spacing w:after="160" w:line="259" w:lineRule="auto"/>
        <w:rPr>
          <w:rFonts w:ascii="Times New Roman" w:hAnsi="Times New Roman" w:cs="Times New Roman"/>
          <w:sz w:val="22"/>
          <w:szCs w:val="22"/>
          <w:lang w:val="fr-FR"/>
        </w:rPr>
      </w:pPr>
      <w:r w:rsidRPr="00784BD9">
        <w:rPr>
          <w:rFonts w:ascii="Times New Roman" w:hAnsi="Times New Roman" w:cs="Times New Roman"/>
          <w:sz w:val="22"/>
          <w:szCs w:val="22"/>
          <w:lang w:val="fr-FR"/>
        </w:rPr>
        <w:t xml:space="preserve">La gouvernance de l’énergie par référence à la manière dont les politiques publiques qui accompagnent la transformation sont définies, mises en œuvre et évaluées. </w:t>
      </w:r>
    </w:p>
    <w:p w14:paraId="26019981" w14:textId="77777777" w:rsidR="00784BD9" w:rsidRPr="00784BD9" w:rsidRDefault="00784BD9" w:rsidP="00784BD9">
      <w:pPr>
        <w:pStyle w:val="Paragraphedeliste"/>
        <w:rPr>
          <w:rFonts w:ascii="Times New Roman" w:hAnsi="Times New Roman" w:cs="Times New Roman"/>
          <w:sz w:val="22"/>
          <w:szCs w:val="22"/>
          <w:lang w:val="fr-FR"/>
        </w:rPr>
      </w:pPr>
    </w:p>
    <w:p w14:paraId="266AAA14" w14:textId="77777777" w:rsidR="00784BD9" w:rsidRPr="00784BD9" w:rsidRDefault="00784BD9" w:rsidP="00784BD9">
      <w:pPr>
        <w:pStyle w:val="Paragraphedeliste"/>
        <w:numPr>
          <w:ilvl w:val="0"/>
          <w:numId w:val="15"/>
        </w:numPr>
        <w:spacing w:after="160" w:line="259" w:lineRule="auto"/>
        <w:rPr>
          <w:rFonts w:ascii="Times New Roman" w:hAnsi="Times New Roman" w:cs="Times New Roman"/>
          <w:sz w:val="22"/>
          <w:szCs w:val="22"/>
          <w:lang w:val="fr-FR"/>
        </w:rPr>
      </w:pPr>
      <w:r w:rsidRPr="00784BD9">
        <w:rPr>
          <w:rFonts w:ascii="Times New Roman" w:hAnsi="Times New Roman" w:cs="Times New Roman"/>
          <w:sz w:val="22"/>
          <w:szCs w:val="22"/>
          <w:lang w:val="fr-FR"/>
        </w:rPr>
        <w:t xml:space="preserve">Les questions relatives à la formation, aux compétences requises face à cette transformation, et à la mutation des emplois. </w:t>
      </w:r>
    </w:p>
    <w:p w14:paraId="650B8E4A" w14:textId="77777777" w:rsidR="00784BD9" w:rsidRPr="00784BD9" w:rsidRDefault="00784BD9" w:rsidP="00784BD9">
      <w:pPr>
        <w:pStyle w:val="Paragraphedeliste"/>
        <w:rPr>
          <w:rFonts w:ascii="Times New Roman" w:hAnsi="Times New Roman" w:cs="Times New Roman"/>
          <w:sz w:val="22"/>
          <w:szCs w:val="22"/>
          <w:lang w:val="fr-FR"/>
        </w:rPr>
      </w:pPr>
    </w:p>
    <w:p w14:paraId="075EA299" w14:textId="77777777" w:rsidR="00784BD9" w:rsidRPr="00784BD9" w:rsidRDefault="00784BD9" w:rsidP="00784BD9">
      <w:pPr>
        <w:pStyle w:val="Paragraphedeliste"/>
        <w:numPr>
          <w:ilvl w:val="0"/>
          <w:numId w:val="15"/>
        </w:numPr>
        <w:spacing w:after="160" w:line="259" w:lineRule="auto"/>
        <w:rPr>
          <w:rFonts w:ascii="Times New Roman" w:hAnsi="Times New Roman" w:cs="Times New Roman"/>
          <w:sz w:val="22"/>
          <w:szCs w:val="22"/>
          <w:lang w:val="fr-FR"/>
        </w:rPr>
      </w:pPr>
      <w:r w:rsidRPr="00784BD9">
        <w:rPr>
          <w:rFonts w:ascii="Times New Roman" w:hAnsi="Times New Roman" w:cs="Times New Roman"/>
          <w:sz w:val="22"/>
          <w:szCs w:val="22"/>
          <w:lang w:val="fr-FR"/>
        </w:rPr>
        <w:t>Les modalités de médiation des connaissances scientifiques et d’appropriation par les usagers des technologies proposées, appropriation qui apparaît comme une condition nécessaire au changement transformateur. A cet égard, les projets proposés pourront contribuer à l’amélioration des connaissances du citoyen concernant les solutions énergétiques envisagées.</w:t>
      </w:r>
    </w:p>
    <w:p w14:paraId="549088C5" w14:textId="77777777" w:rsidR="00784BD9" w:rsidRPr="00CD2D1D" w:rsidRDefault="00784BD9" w:rsidP="00784BD9">
      <w:pPr>
        <w:jc w:val="both"/>
        <w:rPr>
          <w:rFonts w:ascii="Times New Roman" w:hAnsi="Times New Roman" w:cs="Times New Roman"/>
        </w:rPr>
      </w:pPr>
      <w:r w:rsidRPr="00CD2D1D">
        <w:rPr>
          <w:rFonts w:ascii="Times New Roman" w:eastAsia="Times New Roman" w:hAnsi="Times New Roman" w:cs="Times New Roman"/>
          <w:szCs w:val="23"/>
          <w:lang w:eastAsia="fr-FR"/>
        </w:rPr>
        <w:lastRenderedPageBreak/>
        <w:t xml:space="preserve">Les projets déposés doivent s’inscrire dans les activités de recherche qui sont portées par l’Institut de l’Energie Soutenable Paris-Saclay et la MSH Paris-Saclay au regard notamment de son axe de recherche transversal : Transitions et innovation. </w:t>
      </w:r>
    </w:p>
    <w:p w14:paraId="240B0445" w14:textId="488E827E" w:rsidR="00BB73C2" w:rsidRPr="00FB641D" w:rsidRDefault="0089245B" w:rsidP="00844CBE">
      <w:pPr>
        <w:jc w:val="both"/>
        <w:rPr>
          <w:rFonts w:ascii="Times New Roman" w:hAnsi="Times New Roman" w:cs="Times New Roman"/>
          <w:color w:val="000000" w:themeColor="text1"/>
        </w:rPr>
      </w:pPr>
      <w:r w:rsidRPr="00FB641D">
        <w:rPr>
          <w:rFonts w:ascii="Times New Roman" w:hAnsi="Times New Roman" w:cs="Times New Roman"/>
          <w:color w:val="000000" w:themeColor="text1"/>
        </w:rPr>
        <w:t>L’</w:t>
      </w:r>
      <w:r w:rsidR="00BB73C2" w:rsidRPr="00FB641D">
        <w:rPr>
          <w:rFonts w:ascii="Times New Roman" w:hAnsi="Times New Roman" w:cs="Times New Roman"/>
          <w:color w:val="000000" w:themeColor="text1"/>
        </w:rPr>
        <w:t>axe</w:t>
      </w:r>
      <w:r w:rsidRPr="00FB641D">
        <w:rPr>
          <w:rFonts w:ascii="Times New Roman" w:hAnsi="Times New Roman" w:cs="Times New Roman"/>
          <w:color w:val="000000" w:themeColor="text1"/>
        </w:rPr>
        <w:t xml:space="preserve"> 3</w:t>
      </w:r>
      <w:r w:rsidR="00BB73C2" w:rsidRPr="00FB641D">
        <w:rPr>
          <w:rFonts w:ascii="Times New Roman" w:hAnsi="Times New Roman" w:cs="Times New Roman"/>
          <w:color w:val="000000" w:themeColor="text1"/>
        </w:rPr>
        <w:t xml:space="preserve"> trouve des terrains d’application dans toutes les thématiques étudiées au sein de la MSH Paris-Saclay. Il vise à analyser les concepts de transition et d’innovation en tant que tels, mais aussi à explorer les apports de la recherche en SHS à la compréhension des processus de transitions et des effets des politiques d’innovation. Enfin, la recherche est plus généralement incitée à développer des travaux réflexifs sur son rôle dans les transitions et sur ses propres pratiques de l’innovation, avec une attention particulière portée à ses rapports avec les publics non-spécialistes.</w:t>
      </w:r>
    </w:p>
    <w:p w14:paraId="577DF0E3" w14:textId="10E799DE" w:rsidR="00460D0C" w:rsidRPr="00784BD9" w:rsidRDefault="00BB73C2" w:rsidP="00BB73C2">
      <w:pPr>
        <w:spacing w:after="0"/>
        <w:jc w:val="both"/>
        <w:rPr>
          <w:rFonts w:ascii="Times New Roman" w:hAnsi="Times New Roman" w:cs="Times New Roman"/>
          <w:color w:val="000000" w:themeColor="text1"/>
        </w:rPr>
      </w:pPr>
      <w:r w:rsidRPr="00FB641D">
        <w:rPr>
          <w:rFonts w:ascii="Times New Roman" w:hAnsi="Times New Roman" w:cs="Times New Roman"/>
          <w:color w:val="000000" w:themeColor="text1"/>
        </w:rPr>
        <w:t xml:space="preserve">Les projets doivent être portés au minimum par un chercheur en sciences humaines et sociales et un chercheur </w:t>
      </w:r>
      <w:r w:rsidR="00784BD9">
        <w:rPr>
          <w:rFonts w:ascii="Times New Roman" w:hAnsi="Times New Roman" w:cs="Times New Roman"/>
          <w:color w:val="000000" w:themeColor="text1"/>
        </w:rPr>
        <w:t>en science</w:t>
      </w:r>
      <w:r w:rsidR="00AB76C3">
        <w:rPr>
          <w:rFonts w:ascii="Times New Roman" w:hAnsi="Times New Roman" w:cs="Times New Roman"/>
          <w:color w:val="000000" w:themeColor="text1"/>
        </w:rPr>
        <w:t>s</w:t>
      </w:r>
      <w:r w:rsidR="00784BD9">
        <w:rPr>
          <w:rFonts w:ascii="Times New Roman" w:hAnsi="Times New Roman" w:cs="Times New Roman"/>
          <w:color w:val="000000" w:themeColor="text1"/>
        </w:rPr>
        <w:t xml:space="preserve"> de la nature. </w:t>
      </w:r>
      <w:r w:rsidRPr="00FB641D">
        <w:rPr>
          <w:rFonts w:ascii="Times New Roman" w:hAnsi="Times New Roman" w:cs="Times New Roman"/>
          <w:color w:val="000000" w:themeColor="text1"/>
        </w:rPr>
        <w:t xml:space="preserve"> </w:t>
      </w:r>
    </w:p>
    <w:p w14:paraId="03F283E1" w14:textId="5CCF260C" w:rsidR="00460D0C" w:rsidRDefault="00460D0C" w:rsidP="00BB73C2">
      <w:pPr>
        <w:spacing w:after="0"/>
        <w:jc w:val="both"/>
        <w:rPr>
          <w:rFonts w:ascii="Times New Roman" w:hAnsi="Times New Roman" w:cs="Times New Roman"/>
        </w:rPr>
      </w:pPr>
    </w:p>
    <w:p w14:paraId="779A62CA" w14:textId="1181E703" w:rsidR="00BB73C2" w:rsidRDefault="00BB73C2" w:rsidP="00BB73C2">
      <w:pPr>
        <w:spacing w:after="0"/>
        <w:jc w:val="both"/>
        <w:rPr>
          <w:rFonts w:ascii="Times New Roman" w:hAnsi="Times New Roman" w:cs="Times New Roman"/>
        </w:rPr>
      </w:pPr>
      <w:r w:rsidRPr="00FB641D">
        <w:rPr>
          <w:rFonts w:ascii="Times New Roman" w:hAnsi="Times New Roman" w:cs="Times New Roman"/>
        </w:rPr>
        <w:t xml:space="preserve">Ces projets doivent permettre une étroite coopération entre chercheurs en Sciences Humaines et </w:t>
      </w:r>
      <w:r w:rsidR="00AB76C3">
        <w:rPr>
          <w:rFonts w:ascii="Times New Roman" w:hAnsi="Times New Roman" w:cs="Times New Roman"/>
        </w:rPr>
        <w:t>S</w:t>
      </w:r>
      <w:r w:rsidRPr="00FB641D">
        <w:rPr>
          <w:rFonts w:ascii="Times New Roman" w:hAnsi="Times New Roman" w:cs="Times New Roman"/>
        </w:rPr>
        <w:t xml:space="preserve">ociales et chercheurs des autres </w:t>
      </w:r>
      <w:r w:rsidR="00AB76C3">
        <w:rPr>
          <w:rFonts w:ascii="Times New Roman" w:hAnsi="Times New Roman" w:cs="Times New Roman"/>
        </w:rPr>
        <w:t>S</w:t>
      </w:r>
      <w:r w:rsidRPr="00FB641D">
        <w:rPr>
          <w:rFonts w:ascii="Times New Roman" w:hAnsi="Times New Roman" w:cs="Times New Roman"/>
        </w:rPr>
        <w:t xml:space="preserve">ciences dans le but de faire émerger une équipe de recherche interdisciplinaire </w:t>
      </w:r>
      <w:proofErr w:type="spellStart"/>
      <w:r w:rsidRPr="00FB641D">
        <w:rPr>
          <w:rFonts w:ascii="Times New Roman" w:hAnsi="Times New Roman" w:cs="Times New Roman"/>
        </w:rPr>
        <w:t>saclaysienne</w:t>
      </w:r>
      <w:proofErr w:type="spellEnd"/>
      <w:r w:rsidRPr="00FB641D">
        <w:rPr>
          <w:rFonts w:ascii="Times New Roman" w:hAnsi="Times New Roman" w:cs="Times New Roman"/>
        </w:rPr>
        <w:t xml:space="preserve"> de niveau international.</w:t>
      </w:r>
    </w:p>
    <w:p w14:paraId="78CCE9B3" w14:textId="77777777" w:rsidR="00BB73C2" w:rsidRPr="00FB641D" w:rsidRDefault="00BB73C2" w:rsidP="00BB73C2">
      <w:pPr>
        <w:spacing w:after="0"/>
        <w:jc w:val="both"/>
        <w:rPr>
          <w:rFonts w:ascii="Times New Roman" w:hAnsi="Times New Roman" w:cs="Times New Roman"/>
        </w:rPr>
      </w:pPr>
    </w:p>
    <w:p w14:paraId="682E5DDA" w14:textId="77777777" w:rsidR="00BB73C2" w:rsidRPr="00FB641D" w:rsidRDefault="00BB73C2" w:rsidP="00BB73C2">
      <w:pPr>
        <w:spacing w:after="0"/>
        <w:jc w:val="both"/>
        <w:rPr>
          <w:rFonts w:ascii="Times New Roman" w:hAnsi="Times New Roman" w:cs="Times New Roman"/>
          <w:b/>
          <w:u w:val="single"/>
        </w:rPr>
      </w:pPr>
      <w:r w:rsidRPr="00FB641D">
        <w:rPr>
          <w:rFonts w:ascii="Times New Roman" w:hAnsi="Times New Roman" w:cs="Times New Roman"/>
          <w:b/>
          <w:u w:val="single"/>
        </w:rPr>
        <w:t>1/ ORIENTATIONS DE L’APPEL A PROJETS « EXCELLENCE »</w:t>
      </w:r>
    </w:p>
    <w:p w14:paraId="55D36EB4" w14:textId="77777777" w:rsidR="00BB73C2" w:rsidRPr="00FB641D" w:rsidRDefault="00BB73C2" w:rsidP="00BB73C2">
      <w:pPr>
        <w:spacing w:after="0"/>
        <w:jc w:val="both"/>
        <w:rPr>
          <w:rFonts w:ascii="Times New Roman" w:hAnsi="Times New Roman" w:cs="Times New Roman"/>
        </w:rPr>
      </w:pPr>
    </w:p>
    <w:p w14:paraId="2B4AC88F" w14:textId="1231FD3A" w:rsidR="00BB73C2" w:rsidRPr="00FB641D" w:rsidRDefault="00BB73C2" w:rsidP="00BB73C2">
      <w:pPr>
        <w:spacing w:after="0"/>
        <w:jc w:val="both"/>
        <w:rPr>
          <w:rFonts w:ascii="Times New Roman" w:hAnsi="Times New Roman" w:cs="Times New Roman"/>
        </w:rPr>
      </w:pPr>
      <w:r w:rsidRPr="00FB641D">
        <w:rPr>
          <w:rFonts w:ascii="Times New Roman" w:hAnsi="Times New Roman" w:cs="Times New Roman"/>
        </w:rPr>
        <w:t xml:space="preserve">L’appel à projets est destiné à encourager une coopération scientifique d’excellence à fort enjeu sociétal entre chercheurs SHS et chercheurs </w:t>
      </w:r>
      <w:r w:rsidR="001C54FB">
        <w:rPr>
          <w:rFonts w:ascii="Times New Roman" w:hAnsi="Times New Roman" w:cs="Times New Roman"/>
        </w:rPr>
        <w:t>en science</w:t>
      </w:r>
      <w:r w:rsidR="00AB76C3">
        <w:rPr>
          <w:rFonts w:ascii="Times New Roman" w:hAnsi="Times New Roman" w:cs="Times New Roman"/>
        </w:rPr>
        <w:t>s</w:t>
      </w:r>
      <w:r w:rsidR="001C54FB">
        <w:rPr>
          <w:rFonts w:ascii="Times New Roman" w:hAnsi="Times New Roman" w:cs="Times New Roman"/>
        </w:rPr>
        <w:t xml:space="preserve"> de la nature</w:t>
      </w:r>
      <w:r w:rsidRPr="00FB641D">
        <w:rPr>
          <w:rFonts w:ascii="Times New Roman" w:hAnsi="Times New Roman" w:cs="Times New Roman"/>
        </w:rPr>
        <w:t xml:space="preserve"> portant sur la </w:t>
      </w:r>
      <w:r w:rsidRPr="00830555">
        <w:rPr>
          <w:rFonts w:ascii="Times New Roman" w:hAnsi="Times New Roman" w:cs="Times New Roman"/>
          <w:b/>
          <w:bCs/>
        </w:rPr>
        <w:t>transformation des systèmes énergétiques</w:t>
      </w:r>
      <w:r w:rsidRPr="00FB641D">
        <w:rPr>
          <w:rFonts w:ascii="Times New Roman" w:hAnsi="Times New Roman" w:cs="Times New Roman"/>
        </w:rPr>
        <w:t>. Il peut s’agir d’équipes qui ont déjà travaillé ensemble et souhaitent approfondir leur projet de recherche commun, en vue notamment de répondre à des appels à projets plus importants de type européens.</w:t>
      </w:r>
    </w:p>
    <w:p w14:paraId="6EFCCF44" w14:textId="77777777" w:rsidR="00BB73C2" w:rsidRPr="00FB641D" w:rsidRDefault="00BB73C2" w:rsidP="00BB73C2">
      <w:pPr>
        <w:spacing w:after="0"/>
        <w:jc w:val="both"/>
        <w:rPr>
          <w:rFonts w:ascii="Times New Roman" w:hAnsi="Times New Roman" w:cs="Times New Roman"/>
        </w:rPr>
      </w:pPr>
    </w:p>
    <w:p w14:paraId="73A8622E" w14:textId="7C96AA15" w:rsidR="00BB73C2" w:rsidRPr="00FB641D" w:rsidRDefault="00BB73C2" w:rsidP="00BB73C2">
      <w:pPr>
        <w:spacing w:after="0"/>
        <w:jc w:val="both"/>
        <w:rPr>
          <w:rFonts w:ascii="Times New Roman" w:hAnsi="Times New Roman" w:cs="Times New Roman"/>
        </w:rPr>
      </w:pPr>
      <w:r w:rsidRPr="00FB641D">
        <w:rPr>
          <w:rFonts w:ascii="Times New Roman" w:hAnsi="Times New Roman" w:cs="Times New Roman"/>
        </w:rPr>
        <w:t xml:space="preserve">Le projet sélectionné bénéficiera d’un budget de </w:t>
      </w:r>
      <w:r w:rsidR="007120F7" w:rsidRPr="00FB641D">
        <w:rPr>
          <w:rFonts w:ascii="Times New Roman" w:hAnsi="Times New Roman" w:cs="Times New Roman"/>
        </w:rPr>
        <w:t>12</w:t>
      </w:r>
      <w:r w:rsidRPr="00FB641D">
        <w:rPr>
          <w:rFonts w:ascii="Times New Roman" w:hAnsi="Times New Roman" w:cs="Times New Roman"/>
        </w:rPr>
        <w:t xml:space="preserve">0 000 € sur </w:t>
      </w:r>
      <w:r w:rsidR="007120F7" w:rsidRPr="00FB641D">
        <w:rPr>
          <w:rFonts w:ascii="Times New Roman" w:hAnsi="Times New Roman" w:cs="Times New Roman"/>
        </w:rPr>
        <w:t>12</w:t>
      </w:r>
      <w:r w:rsidRPr="00FB641D">
        <w:rPr>
          <w:rFonts w:ascii="Times New Roman" w:hAnsi="Times New Roman" w:cs="Times New Roman"/>
        </w:rPr>
        <w:t xml:space="preserve"> mois, incluant notamment le financement </w:t>
      </w:r>
      <w:r w:rsidR="007120F7" w:rsidRPr="00FB641D">
        <w:rPr>
          <w:rFonts w:ascii="Times New Roman" w:hAnsi="Times New Roman" w:cs="Times New Roman"/>
        </w:rPr>
        <w:t>de</w:t>
      </w:r>
      <w:r w:rsidRPr="00FB641D">
        <w:rPr>
          <w:rFonts w:ascii="Times New Roman" w:hAnsi="Times New Roman" w:cs="Times New Roman"/>
        </w:rPr>
        <w:t xml:space="preserve"> deux post-doctorants</w:t>
      </w:r>
      <w:r w:rsidR="007120F7" w:rsidRPr="00FB641D">
        <w:rPr>
          <w:rFonts w:ascii="Times New Roman" w:hAnsi="Times New Roman" w:cs="Times New Roman"/>
        </w:rPr>
        <w:t>, le premier</w:t>
      </w:r>
      <w:r w:rsidRPr="00FB641D">
        <w:rPr>
          <w:rFonts w:ascii="Times New Roman" w:hAnsi="Times New Roman" w:cs="Times New Roman"/>
        </w:rPr>
        <w:t xml:space="preserve"> en sciences humaines et sociales</w:t>
      </w:r>
      <w:r w:rsidR="007120F7" w:rsidRPr="00FB641D">
        <w:rPr>
          <w:rFonts w:ascii="Times New Roman" w:hAnsi="Times New Roman" w:cs="Times New Roman"/>
        </w:rPr>
        <w:t xml:space="preserve"> et le second </w:t>
      </w:r>
      <w:r w:rsidR="001C54FB">
        <w:rPr>
          <w:rFonts w:ascii="Times New Roman" w:hAnsi="Times New Roman" w:cs="Times New Roman"/>
        </w:rPr>
        <w:t>en science de la nature</w:t>
      </w:r>
      <w:r w:rsidRPr="00FB641D">
        <w:rPr>
          <w:rFonts w:ascii="Times New Roman" w:hAnsi="Times New Roman" w:cs="Times New Roman"/>
        </w:rPr>
        <w:t xml:space="preserve">. Les projets cofinancés par d’autres partenaires (institutions académiques, décideurs publics, partenaires industriels) sont éligibles. </w:t>
      </w:r>
    </w:p>
    <w:p w14:paraId="1DCB6FEE" w14:textId="77777777" w:rsidR="00BB73C2" w:rsidRPr="00FB641D" w:rsidRDefault="00BB73C2" w:rsidP="00BB73C2">
      <w:pPr>
        <w:spacing w:after="0"/>
        <w:jc w:val="both"/>
        <w:rPr>
          <w:rFonts w:ascii="Times New Roman" w:hAnsi="Times New Roman" w:cs="Times New Roman"/>
        </w:rPr>
      </w:pPr>
    </w:p>
    <w:p w14:paraId="2091C29F" w14:textId="77777777" w:rsidR="00BB73C2" w:rsidRPr="00FB641D" w:rsidRDefault="00BB73C2" w:rsidP="00BB73C2">
      <w:pPr>
        <w:spacing w:after="0"/>
        <w:jc w:val="both"/>
        <w:rPr>
          <w:rFonts w:ascii="Times New Roman" w:hAnsi="Times New Roman" w:cs="Times New Roman"/>
        </w:rPr>
      </w:pPr>
      <w:r w:rsidRPr="00FB641D">
        <w:rPr>
          <w:rFonts w:ascii="Times New Roman" w:hAnsi="Times New Roman" w:cs="Times New Roman"/>
        </w:rPr>
        <w:t>La MSH Paris-Saclay et l’Institut de l’Energie Soutenable contribueront au bon accueil et au suivi du projet lauréat. Ce dernier bénéficiera d’un environnement propice à la recherche et à la créativité, s’appuyant sur un réseau de partenaires locaux et nationaux. Le projet sera signalé au GT (groupe de travail) SHS/Europe Paris-Saclay, qui veillera à l’orienter et l’accompagner si nécessaire vers des appels à projets plus conséquents.</w:t>
      </w:r>
    </w:p>
    <w:p w14:paraId="12E41A57" w14:textId="77777777" w:rsidR="00BB73C2" w:rsidRPr="00FB641D" w:rsidRDefault="00BB73C2" w:rsidP="00BB73C2">
      <w:pPr>
        <w:spacing w:after="0"/>
        <w:jc w:val="both"/>
        <w:rPr>
          <w:rFonts w:ascii="Times New Roman" w:hAnsi="Times New Roman" w:cs="Times New Roman"/>
        </w:rPr>
      </w:pPr>
    </w:p>
    <w:p w14:paraId="53D34782" w14:textId="77777777" w:rsidR="00BB73C2" w:rsidRPr="00FB641D" w:rsidRDefault="00BB73C2" w:rsidP="00BB73C2">
      <w:pPr>
        <w:spacing w:after="0"/>
        <w:jc w:val="both"/>
        <w:rPr>
          <w:rFonts w:ascii="Times New Roman" w:hAnsi="Times New Roman" w:cs="Times New Roman"/>
          <w:b/>
          <w:u w:val="single"/>
        </w:rPr>
      </w:pPr>
      <w:r w:rsidRPr="00FB641D">
        <w:rPr>
          <w:rFonts w:ascii="Times New Roman" w:hAnsi="Times New Roman" w:cs="Times New Roman"/>
          <w:b/>
          <w:u w:val="single"/>
        </w:rPr>
        <w:t xml:space="preserve">2/ CONDITIONS DE CANDIDATURE </w:t>
      </w:r>
    </w:p>
    <w:p w14:paraId="6B6B2023" w14:textId="77777777" w:rsidR="00BB73C2" w:rsidRPr="00FB641D" w:rsidRDefault="00BB73C2" w:rsidP="00BB73C2">
      <w:pPr>
        <w:spacing w:after="0"/>
        <w:jc w:val="both"/>
        <w:rPr>
          <w:rFonts w:ascii="Times New Roman" w:hAnsi="Times New Roman" w:cs="Times New Roman"/>
        </w:rPr>
      </w:pPr>
    </w:p>
    <w:p w14:paraId="07BCDDB9" w14:textId="77777777" w:rsidR="00BB73C2" w:rsidRPr="00FB641D" w:rsidRDefault="00BB73C2" w:rsidP="00BB73C2">
      <w:pPr>
        <w:spacing w:after="0"/>
        <w:jc w:val="both"/>
        <w:outlineLvl w:val="0"/>
        <w:rPr>
          <w:rFonts w:ascii="Times New Roman" w:hAnsi="Times New Roman" w:cs="Times New Roman"/>
          <w:b/>
        </w:rPr>
      </w:pPr>
      <w:r w:rsidRPr="00FB641D">
        <w:rPr>
          <w:rFonts w:ascii="Times New Roman" w:hAnsi="Times New Roman" w:cs="Times New Roman"/>
          <w:b/>
        </w:rPr>
        <w:t>Le projet doit répondre aux critères suivants :</w:t>
      </w:r>
    </w:p>
    <w:p w14:paraId="041AB5EB" w14:textId="77777777" w:rsidR="009A301C" w:rsidRDefault="00BB73C2" w:rsidP="009A301C">
      <w:pPr>
        <w:pStyle w:val="Listecouleur-Accent11"/>
        <w:numPr>
          <w:ilvl w:val="0"/>
          <w:numId w:val="2"/>
        </w:numPr>
        <w:spacing w:after="0"/>
        <w:contextualSpacing w:val="0"/>
        <w:rPr>
          <w:rFonts w:ascii="Times New Roman" w:hAnsi="Times New Roman"/>
          <w:sz w:val="22"/>
          <w:szCs w:val="22"/>
          <w:lang w:val="fr-FR"/>
        </w:rPr>
      </w:pPr>
      <w:r w:rsidRPr="00FB641D">
        <w:rPr>
          <w:rFonts w:ascii="Times New Roman" w:hAnsi="Times New Roman"/>
          <w:sz w:val="22"/>
          <w:szCs w:val="22"/>
          <w:lang w:val="fr-FR"/>
        </w:rPr>
        <w:t>Avoir au moins deux porteurs, rattachés à de</w:t>
      </w:r>
      <w:r w:rsidR="001C54FB">
        <w:rPr>
          <w:rFonts w:ascii="Times New Roman" w:hAnsi="Times New Roman"/>
          <w:sz w:val="22"/>
          <w:szCs w:val="22"/>
          <w:lang w:val="fr-FR"/>
        </w:rPr>
        <w:t>ux</w:t>
      </w:r>
      <w:r w:rsidRPr="00FB641D">
        <w:rPr>
          <w:rFonts w:ascii="Times New Roman" w:hAnsi="Times New Roman"/>
          <w:sz w:val="22"/>
          <w:szCs w:val="22"/>
          <w:lang w:val="fr-FR"/>
        </w:rPr>
        <w:t xml:space="preserve"> laboratoires différents de </w:t>
      </w:r>
      <w:r w:rsidR="00AB76C3">
        <w:rPr>
          <w:rFonts w:ascii="Times New Roman" w:hAnsi="Times New Roman"/>
          <w:sz w:val="22"/>
          <w:szCs w:val="22"/>
          <w:lang w:val="fr-FR"/>
        </w:rPr>
        <w:t xml:space="preserve">l’Université </w:t>
      </w:r>
      <w:r w:rsidRPr="00FB641D">
        <w:rPr>
          <w:rFonts w:ascii="Times New Roman" w:hAnsi="Times New Roman"/>
          <w:sz w:val="22"/>
          <w:szCs w:val="22"/>
          <w:lang w:val="fr-FR"/>
        </w:rPr>
        <w:t>Paris-Saclay ;</w:t>
      </w:r>
    </w:p>
    <w:p w14:paraId="0AE70FF6" w14:textId="32E130D2" w:rsidR="009A301C" w:rsidRPr="009A301C" w:rsidRDefault="00BB73C2" w:rsidP="009A301C">
      <w:pPr>
        <w:pStyle w:val="Listecouleur-Accent11"/>
        <w:numPr>
          <w:ilvl w:val="0"/>
          <w:numId w:val="2"/>
        </w:numPr>
        <w:spacing w:after="0"/>
        <w:contextualSpacing w:val="0"/>
        <w:rPr>
          <w:rFonts w:ascii="Times New Roman" w:hAnsi="Times New Roman"/>
          <w:sz w:val="22"/>
          <w:szCs w:val="22"/>
          <w:lang w:val="fr-FR"/>
        </w:rPr>
      </w:pPr>
      <w:r w:rsidRPr="009A301C">
        <w:rPr>
          <w:rFonts w:ascii="Times New Roman" w:hAnsi="Times New Roman"/>
          <w:sz w:val="22"/>
          <w:szCs w:val="22"/>
          <w:lang w:val="fr-FR"/>
        </w:rPr>
        <w:t xml:space="preserve">Être interdisciplinaire entre les SHS </w:t>
      </w:r>
      <w:r w:rsidR="001C54FB" w:rsidRPr="009A301C">
        <w:rPr>
          <w:rFonts w:ascii="Times New Roman" w:hAnsi="Times New Roman"/>
          <w:sz w:val="22"/>
          <w:szCs w:val="22"/>
          <w:lang w:val="fr-FR"/>
        </w:rPr>
        <w:t>et les</w:t>
      </w:r>
      <w:r w:rsidRPr="009A301C">
        <w:rPr>
          <w:rFonts w:ascii="Times New Roman" w:hAnsi="Times New Roman"/>
          <w:sz w:val="22"/>
          <w:szCs w:val="22"/>
          <w:lang w:val="fr-FR"/>
        </w:rPr>
        <w:t xml:space="preserve"> sciences </w:t>
      </w:r>
      <w:r w:rsidR="001C54FB" w:rsidRPr="009A301C">
        <w:rPr>
          <w:rFonts w:ascii="Times New Roman" w:hAnsi="Times New Roman"/>
          <w:sz w:val="22"/>
          <w:szCs w:val="22"/>
          <w:lang w:val="fr-FR"/>
        </w:rPr>
        <w:t>de la nature</w:t>
      </w:r>
      <w:r w:rsidR="009A301C" w:rsidRPr="009A301C">
        <w:rPr>
          <w:rFonts w:ascii="Times New Roman" w:hAnsi="Times New Roman"/>
          <w:sz w:val="22"/>
          <w:szCs w:val="22"/>
          <w:lang w:val="fr-FR"/>
        </w:rPr>
        <w:t> ;</w:t>
      </w:r>
    </w:p>
    <w:p w14:paraId="7E43CC05" w14:textId="77777777" w:rsidR="009A301C" w:rsidRDefault="00BB73C2" w:rsidP="009A301C">
      <w:pPr>
        <w:pStyle w:val="Listecouleur-Accent11"/>
        <w:numPr>
          <w:ilvl w:val="0"/>
          <w:numId w:val="3"/>
        </w:numPr>
        <w:spacing w:after="0"/>
        <w:contextualSpacing w:val="0"/>
        <w:rPr>
          <w:rFonts w:ascii="Times New Roman" w:hAnsi="Times New Roman"/>
          <w:sz w:val="22"/>
          <w:szCs w:val="22"/>
          <w:lang w:val="fr-FR"/>
        </w:rPr>
      </w:pPr>
      <w:r w:rsidRPr="009A301C">
        <w:rPr>
          <w:rFonts w:ascii="Times New Roman" w:hAnsi="Times New Roman"/>
          <w:sz w:val="22"/>
          <w:szCs w:val="22"/>
          <w:lang w:val="fr-FR"/>
        </w:rPr>
        <w:t xml:space="preserve">S’inscrire dans </w:t>
      </w:r>
      <w:r w:rsidR="007120F7" w:rsidRPr="009A301C">
        <w:rPr>
          <w:rFonts w:ascii="Times New Roman" w:hAnsi="Times New Roman"/>
          <w:sz w:val="22"/>
          <w:szCs w:val="22"/>
          <w:lang w:val="fr-FR"/>
        </w:rPr>
        <w:t>l’axe</w:t>
      </w:r>
      <w:r w:rsidR="0089245B" w:rsidRPr="009A301C">
        <w:rPr>
          <w:rFonts w:ascii="Times New Roman" w:hAnsi="Times New Roman"/>
          <w:sz w:val="22"/>
          <w:szCs w:val="22"/>
          <w:lang w:val="fr-FR"/>
        </w:rPr>
        <w:t xml:space="preserve"> 3 </w:t>
      </w:r>
      <w:r w:rsidRPr="009A301C">
        <w:rPr>
          <w:rFonts w:ascii="Times New Roman" w:hAnsi="Times New Roman"/>
          <w:sz w:val="22"/>
          <w:szCs w:val="22"/>
          <w:lang w:val="fr-FR"/>
        </w:rPr>
        <w:t>de la MSH Paris-Saclay</w:t>
      </w:r>
      <w:r w:rsidR="004A7067" w:rsidRPr="009A301C">
        <w:rPr>
          <w:rFonts w:ascii="Times New Roman" w:hAnsi="Times New Roman"/>
          <w:sz w:val="22"/>
          <w:szCs w:val="22"/>
          <w:lang w:val="fr-FR"/>
        </w:rPr>
        <w:t xml:space="preserve"> et être membre d’un laboratoire rattaché à la MSH Paris-Saclay ;</w:t>
      </w:r>
    </w:p>
    <w:p w14:paraId="15249E83" w14:textId="00920E86" w:rsidR="00AB76C3" w:rsidRPr="009A301C" w:rsidRDefault="00AB76C3" w:rsidP="009A301C">
      <w:pPr>
        <w:pStyle w:val="Listecouleur-Accent11"/>
        <w:numPr>
          <w:ilvl w:val="0"/>
          <w:numId w:val="3"/>
        </w:numPr>
        <w:spacing w:after="0"/>
        <w:contextualSpacing w:val="0"/>
        <w:rPr>
          <w:rFonts w:ascii="Times New Roman" w:hAnsi="Times New Roman"/>
          <w:sz w:val="22"/>
          <w:szCs w:val="22"/>
          <w:lang w:val="fr-FR"/>
        </w:rPr>
      </w:pPr>
      <w:r w:rsidRPr="009A301C">
        <w:rPr>
          <w:rFonts w:ascii="Times New Roman" w:hAnsi="Times New Roman"/>
          <w:sz w:val="22"/>
          <w:szCs w:val="22"/>
          <w:lang w:val="fr-FR"/>
        </w:rPr>
        <w:t>S’inscrire dans le cadre du périmètre thématique de l’Institut de l’Energie Soutenable de l’Université Paris-Saclay</w:t>
      </w:r>
      <w:r w:rsidR="005C697C" w:rsidRPr="009A301C">
        <w:rPr>
          <w:rFonts w:ascii="Times New Roman" w:hAnsi="Times New Roman"/>
          <w:sz w:val="22"/>
          <w:szCs w:val="22"/>
          <w:lang w:val="fr-FR"/>
        </w:rPr>
        <w:t xml:space="preserve"> et le partenaire Science de la nature doit faire partie de l’IES.</w:t>
      </w:r>
    </w:p>
    <w:p w14:paraId="635B7397" w14:textId="77777777" w:rsidR="00BB73C2" w:rsidRPr="00FB641D" w:rsidRDefault="00BB73C2" w:rsidP="00BB73C2">
      <w:pPr>
        <w:pStyle w:val="Listecouleur-Accent11"/>
        <w:numPr>
          <w:ilvl w:val="0"/>
          <w:numId w:val="3"/>
        </w:numPr>
        <w:spacing w:after="0"/>
        <w:contextualSpacing w:val="0"/>
        <w:rPr>
          <w:rFonts w:ascii="Times New Roman" w:hAnsi="Times New Roman"/>
          <w:sz w:val="22"/>
          <w:szCs w:val="22"/>
          <w:lang w:val="fr-FR"/>
        </w:rPr>
      </w:pPr>
      <w:r w:rsidRPr="00FB641D">
        <w:rPr>
          <w:rFonts w:ascii="Times New Roman" w:hAnsi="Times New Roman"/>
          <w:sz w:val="22"/>
          <w:szCs w:val="22"/>
          <w:lang w:val="fr-FR"/>
        </w:rPr>
        <w:t xml:space="preserve">Se dérouler, selon un calendrier, de </w:t>
      </w:r>
      <w:r w:rsidR="007120F7" w:rsidRPr="00FB641D">
        <w:rPr>
          <w:rFonts w:ascii="Times New Roman" w:hAnsi="Times New Roman"/>
          <w:sz w:val="22"/>
          <w:szCs w:val="22"/>
          <w:lang w:val="fr-FR"/>
        </w:rPr>
        <w:t>janvier 2023</w:t>
      </w:r>
      <w:r w:rsidRPr="00FB641D">
        <w:rPr>
          <w:rFonts w:ascii="Times New Roman" w:hAnsi="Times New Roman"/>
          <w:sz w:val="22"/>
          <w:szCs w:val="22"/>
          <w:lang w:val="fr-FR"/>
        </w:rPr>
        <w:t xml:space="preserve"> à </w:t>
      </w:r>
      <w:r w:rsidR="007120F7" w:rsidRPr="00FB641D">
        <w:rPr>
          <w:rFonts w:ascii="Times New Roman" w:hAnsi="Times New Roman"/>
          <w:sz w:val="22"/>
          <w:szCs w:val="22"/>
          <w:lang w:val="fr-FR"/>
        </w:rPr>
        <w:t>décembre 2023</w:t>
      </w:r>
      <w:r w:rsidRPr="00FB641D">
        <w:rPr>
          <w:rFonts w:ascii="Times New Roman" w:hAnsi="Times New Roman"/>
          <w:sz w:val="22"/>
          <w:szCs w:val="22"/>
          <w:lang w:val="fr-FR"/>
        </w:rPr>
        <w:t> ;</w:t>
      </w:r>
    </w:p>
    <w:p w14:paraId="466E6536" w14:textId="3296FD2C" w:rsidR="00BB73C2" w:rsidRPr="00FB641D" w:rsidRDefault="007120F7" w:rsidP="00BB73C2">
      <w:pPr>
        <w:pStyle w:val="Listecouleur-Accent11"/>
        <w:numPr>
          <w:ilvl w:val="0"/>
          <w:numId w:val="3"/>
        </w:numPr>
        <w:spacing w:after="0"/>
        <w:contextualSpacing w:val="0"/>
        <w:rPr>
          <w:rFonts w:ascii="Times New Roman" w:hAnsi="Times New Roman"/>
          <w:sz w:val="22"/>
          <w:szCs w:val="22"/>
          <w:lang w:val="fr-FR"/>
        </w:rPr>
      </w:pPr>
      <w:r w:rsidRPr="00FB641D">
        <w:rPr>
          <w:rFonts w:ascii="Times New Roman" w:hAnsi="Times New Roman"/>
          <w:sz w:val="22"/>
          <w:szCs w:val="22"/>
          <w:lang w:val="fr-FR"/>
        </w:rPr>
        <w:lastRenderedPageBreak/>
        <w:t>Etablir un budget de 12</w:t>
      </w:r>
      <w:r w:rsidR="00BB73C2" w:rsidRPr="00FB641D">
        <w:rPr>
          <w:rFonts w:ascii="Times New Roman" w:hAnsi="Times New Roman"/>
          <w:sz w:val="22"/>
          <w:szCs w:val="22"/>
          <w:lang w:val="fr-FR"/>
        </w:rPr>
        <w:t xml:space="preserve">0 k€ incluant le financement </w:t>
      </w:r>
      <w:r w:rsidR="0016291A" w:rsidRPr="00FB641D">
        <w:rPr>
          <w:rFonts w:ascii="Times New Roman" w:hAnsi="Times New Roman"/>
          <w:sz w:val="22"/>
          <w:szCs w:val="22"/>
          <w:lang w:val="fr-FR"/>
        </w:rPr>
        <w:t>de</w:t>
      </w:r>
      <w:r w:rsidR="00BB73C2" w:rsidRPr="00FB641D">
        <w:rPr>
          <w:rFonts w:ascii="Times New Roman" w:hAnsi="Times New Roman"/>
          <w:sz w:val="22"/>
          <w:szCs w:val="22"/>
          <w:lang w:val="fr-FR"/>
        </w:rPr>
        <w:t xml:space="preserve"> deux post-doctorants</w:t>
      </w:r>
      <w:r w:rsidR="0016291A" w:rsidRPr="00FB641D">
        <w:rPr>
          <w:rFonts w:ascii="Times New Roman" w:hAnsi="Times New Roman"/>
          <w:sz w:val="22"/>
          <w:szCs w:val="22"/>
          <w:lang w:val="fr-FR"/>
        </w:rPr>
        <w:t>, un</w:t>
      </w:r>
      <w:r w:rsidR="00BB73C2" w:rsidRPr="00FB641D">
        <w:rPr>
          <w:rFonts w:ascii="Times New Roman" w:hAnsi="Times New Roman"/>
          <w:sz w:val="22"/>
          <w:szCs w:val="22"/>
          <w:lang w:val="fr-FR"/>
        </w:rPr>
        <w:t xml:space="preserve"> en SHS</w:t>
      </w:r>
      <w:r w:rsidR="001C54FB">
        <w:rPr>
          <w:rFonts w:ascii="Times New Roman" w:hAnsi="Times New Roman"/>
          <w:sz w:val="22"/>
          <w:szCs w:val="22"/>
          <w:lang w:val="fr-FR"/>
        </w:rPr>
        <w:t xml:space="preserve">, le second en </w:t>
      </w:r>
      <w:r w:rsidR="00AB76C3">
        <w:rPr>
          <w:rFonts w:ascii="Times New Roman" w:hAnsi="Times New Roman"/>
          <w:sz w:val="22"/>
          <w:szCs w:val="22"/>
          <w:lang w:val="fr-FR"/>
        </w:rPr>
        <w:t>S</w:t>
      </w:r>
      <w:r w:rsidR="001C54FB">
        <w:rPr>
          <w:rFonts w:ascii="Times New Roman" w:hAnsi="Times New Roman"/>
          <w:sz w:val="22"/>
          <w:szCs w:val="22"/>
          <w:lang w:val="fr-FR"/>
        </w:rPr>
        <w:t>cience</w:t>
      </w:r>
      <w:r w:rsidR="00AB76C3">
        <w:rPr>
          <w:rFonts w:ascii="Times New Roman" w:hAnsi="Times New Roman"/>
          <w:sz w:val="22"/>
          <w:szCs w:val="22"/>
          <w:lang w:val="fr-FR"/>
        </w:rPr>
        <w:t>s</w:t>
      </w:r>
      <w:r w:rsidR="001C54FB">
        <w:rPr>
          <w:rFonts w:ascii="Times New Roman" w:hAnsi="Times New Roman"/>
          <w:sz w:val="22"/>
          <w:szCs w:val="22"/>
          <w:lang w:val="fr-FR"/>
        </w:rPr>
        <w:t xml:space="preserve"> de la nature</w:t>
      </w:r>
      <w:r w:rsidR="0016291A" w:rsidRPr="00FB641D">
        <w:rPr>
          <w:rFonts w:ascii="Times New Roman" w:hAnsi="Times New Roman"/>
          <w:sz w:val="22"/>
          <w:szCs w:val="22"/>
          <w:lang w:val="fr-FR"/>
        </w:rPr>
        <w:t xml:space="preserve"> pour une durée de deux fois douze mois ; budget </w:t>
      </w:r>
      <w:r w:rsidR="0016291A" w:rsidRPr="001C54FB">
        <w:rPr>
          <w:rFonts w:ascii="Times New Roman" w:hAnsi="Times New Roman"/>
          <w:sz w:val="22"/>
          <w:szCs w:val="22"/>
          <w:lang w:val="fr-FR"/>
        </w:rPr>
        <w:t>plafonné à 55k€ pour le recrutement et 5 k€ pour le fonctionnement</w:t>
      </w:r>
      <w:r w:rsidR="0016291A" w:rsidRPr="00FB641D">
        <w:rPr>
          <w:rFonts w:ascii="Times New Roman" w:hAnsi="Times New Roman"/>
          <w:sz w:val="22"/>
          <w:szCs w:val="22"/>
          <w:lang w:val="fr-FR"/>
        </w:rPr>
        <w:t>.</w:t>
      </w:r>
    </w:p>
    <w:p w14:paraId="142D9E0A" w14:textId="1B9E3B34" w:rsidR="00BB73C2" w:rsidRDefault="00BB73C2" w:rsidP="001C54FB">
      <w:pPr>
        <w:pStyle w:val="Paragraphedeliste"/>
        <w:numPr>
          <w:ilvl w:val="0"/>
          <w:numId w:val="3"/>
        </w:numPr>
        <w:spacing w:after="0"/>
        <w:contextualSpacing w:val="0"/>
        <w:rPr>
          <w:rFonts w:ascii="Times New Roman" w:hAnsi="Times New Roman" w:cs="Times New Roman"/>
          <w:iCs/>
          <w:sz w:val="22"/>
          <w:szCs w:val="22"/>
          <w:lang w:val="fr-FR"/>
        </w:rPr>
      </w:pPr>
      <w:r w:rsidRPr="00FB641D">
        <w:rPr>
          <w:rFonts w:ascii="Times New Roman" w:hAnsi="Times New Roman"/>
          <w:sz w:val="22"/>
          <w:szCs w:val="22"/>
          <w:lang w:val="fr-FR"/>
        </w:rPr>
        <w:t xml:space="preserve">Tous les supports de valorisation et de communication lié au projet labélisé devront comporter la mention « This </w:t>
      </w:r>
      <w:proofErr w:type="spellStart"/>
      <w:r w:rsidRPr="00FB641D">
        <w:rPr>
          <w:rFonts w:ascii="Times New Roman" w:hAnsi="Times New Roman"/>
          <w:sz w:val="22"/>
          <w:szCs w:val="22"/>
          <w:lang w:val="fr-FR"/>
        </w:rPr>
        <w:t>research</w:t>
      </w:r>
      <w:proofErr w:type="spellEnd"/>
      <w:r w:rsidRPr="00FB641D">
        <w:rPr>
          <w:rFonts w:ascii="Times New Roman" w:hAnsi="Times New Roman"/>
          <w:sz w:val="22"/>
          <w:szCs w:val="22"/>
          <w:lang w:val="fr-FR"/>
        </w:rPr>
        <w:t xml:space="preserve"> </w:t>
      </w:r>
      <w:proofErr w:type="spellStart"/>
      <w:r w:rsidRPr="00FB641D">
        <w:rPr>
          <w:rFonts w:ascii="Times New Roman" w:hAnsi="Times New Roman"/>
          <w:sz w:val="22"/>
          <w:szCs w:val="22"/>
          <w:lang w:val="fr-FR"/>
        </w:rPr>
        <w:t>was</w:t>
      </w:r>
      <w:proofErr w:type="spellEnd"/>
      <w:r w:rsidRPr="00FB641D">
        <w:rPr>
          <w:rFonts w:ascii="Times New Roman" w:hAnsi="Times New Roman"/>
          <w:sz w:val="22"/>
          <w:szCs w:val="22"/>
          <w:lang w:val="fr-FR"/>
        </w:rPr>
        <w:t xml:space="preserve"> </w:t>
      </w:r>
      <w:proofErr w:type="spellStart"/>
      <w:r w:rsidRPr="00FB641D">
        <w:rPr>
          <w:rFonts w:ascii="Times New Roman" w:hAnsi="Times New Roman"/>
          <w:sz w:val="22"/>
          <w:szCs w:val="22"/>
          <w:lang w:val="fr-FR"/>
        </w:rPr>
        <w:t>supported</w:t>
      </w:r>
      <w:proofErr w:type="spellEnd"/>
      <w:r w:rsidRPr="00FB641D">
        <w:rPr>
          <w:rFonts w:ascii="Times New Roman" w:hAnsi="Times New Roman"/>
          <w:sz w:val="22"/>
          <w:szCs w:val="22"/>
          <w:lang w:val="fr-FR"/>
        </w:rPr>
        <w:t xml:space="preserve"> by </w:t>
      </w:r>
      <w:r w:rsidR="00FB4DFA" w:rsidRPr="001C54FB">
        <w:rPr>
          <w:rFonts w:ascii="Times New Roman" w:hAnsi="Times New Roman"/>
          <w:sz w:val="22"/>
          <w:szCs w:val="22"/>
          <w:lang w:val="fr-FR"/>
        </w:rPr>
        <w:t xml:space="preserve">Institute for </w:t>
      </w:r>
      <w:proofErr w:type="spellStart"/>
      <w:r w:rsidR="00FB4DFA" w:rsidRPr="001C54FB">
        <w:rPr>
          <w:rFonts w:ascii="Times New Roman" w:hAnsi="Times New Roman"/>
          <w:sz w:val="22"/>
          <w:szCs w:val="22"/>
          <w:lang w:val="fr-FR"/>
        </w:rPr>
        <w:t>Sustainable</w:t>
      </w:r>
      <w:proofErr w:type="spellEnd"/>
      <w:r w:rsidR="00FB4DFA" w:rsidRPr="001C54FB">
        <w:rPr>
          <w:rFonts w:ascii="Times New Roman" w:hAnsi="Times New Roman"/>
          <w:sz w:val="22"/>
          <w:szCs w:val="22"/>
          <w:lang w:val="fr-FR"/>
        </w:rPr>
        <w:t xml:space="preserve"> </w:t>
      </w:r>
      <w:proofErr w:type="spellStart"/>
      <w:r w:rsidR="00FB4DFA" w:rsidRPr="001C54FB">
        <w:rPr>
          <w:rFonts w:ascii="Times New Roman" w:hAnsi="Times New Roman"/>
          <w:sz w:val="22"/>
          <w:szCs w:val="22"/>
          <w:lang w:val="fr-FR"/>
        </w:rPr>
        <w:t>Energy</w:t>
      </w:r>
      <w:proofErr w:type="spellEnd"/>
      <w:r w:rsidR="00FB4DFA" w:rsidRPr="001C54FB">
        <w:rPr>
          <w:rFonts w:ascii="Times New Roman" w:hAnsi="Times New Roman"/>
          <w:sz w:val="22"/>
          <w:szCs w:val="22"/>
          <w:lang w:val="fr-FR"/>
        </w:rPr>
        <w:t xml:space="preserve"> Paris-Saclay</w:t>
      </w:r>
      <w:r w:rsidR="00FB4DFA" w:rsidRPr="00FB641D">
        <w:rPr>
          <w:rFonts w:ascii="Times New Roman" w:hAnsi="Times New Roman"/>
          <w:sz w:val="22"/>
          <w:szCs w:val="22"/>
          <w:lang w:val="fr-FR"/>
        </w:rPr>
        <w:t xml:space="preserve"> </w:t>
      </w:r>
      <w:r w:rsidRPr="00FB641D">
        <w:rPr>
          <w:rFonts w:ascii="Times New Roman" w:hAnsi="Times New Roman"/>
          <w:sz w:val="22"/>
          <w:szCs w:val="22"/>
          <w:lang w:val="fr-FR"/>
        </w:rPr>
        <w:t>and by MSH P</w:t>
      </w:r>
      <w:r w:rsidR="001C54FB">
        <w:rPr>
          <w:rFonts w:ascii="Times New Roman" w:hAnsi="Times New Roman"/>
          <w:sz w:val="22"/>
          <w:szCs w:val="22"/>
          <w:lang w:val="fr-FR"/>
        </w:rPr>
        <w:t>aris-Saclay</w:t>
      </w:r>
      <w:r w:rsidRPr="00FB641D">
        <w:rPr>
          <w:rFonts w:ascii="Times New Roman" w:hAnsi="Times New Roman"/>
          <w:sz w:val="22"/>
          <w:szCs w:val="22"/>
          <w:lang w:val="fr-FR"/>
        </w:rPr>
        <w:t>. »</w:t>
      </w:r>
      <w:r w:rsidR="001C54FB" w:rsidRPr="001C54FB">
        <w:rPr>
          <w:rFonts w:ascii="Times New Roman" w:hAnsi="Times New Roman" w:cs="Times New Roman"/>
          <w:iCs/>
          <w:sz w:val="22"/>
          <w:szCs w:val="22"/>
          <w:lang w:val="fr-FR"/>
        </w:rPr>
        <w:t xml:space="preserve"> </w:t>
      </w:r>
      <w:r w:rsidR="001C54FB">
        <w:rPr>
          <w:rFonts w:ascii="Times New Roman" w:hAnsi="Times New Roman" w:cs="Times New Roman"/>
          <w:iCs/>
          <w:sz w:val="22"/>
          <w:szCs w:val="22"/>
          <w:lang w:val="fr-FR"/>
        </w:rPr>
        <w:t xml:space="preserve">En outre, </w:t>
      </w:r>
      <w:r w:rsidR="001C54FB" w:rsidRPr="001C54FB">
        <w:rPr>
          <w:rFonts w:ascii="Times New Roman" w:hAnsi="Times New Roman" w:cs="Times New Roman"/>
          <w:iCs/>
          <w:sz w:val="22"/>
          <w:szCs w:val="22"/>
          <w:lang w:val="fr-FR"/>
        </w:rPr>
        <w:t>ces documents devront faire apparaître le logo de la MSH Paris-Saclay et celui de l’IES.</w:t>
      </w:r>
    </w:p>
    <w:p w14:paraId="2051EE58" w14:textId="77777777" w:rsidR="00830555" w:rsidRPr="001C54FB" w:rsidRDefault="00830555" w:rsidP="00830555">
      <w:pPr>
        <w:pStyle w:val="Paragraphedeliste"/>
        <w:spacing w:after="0"/>
        <w:contextualSpacing w:val="0"/>
        <w:rPr>
          <w:rFonts w:ascii="Times New Roman" w:hAnsi="Times New Roman" w:cs="Times New Roman"/>
          <w:iCs/>
          <w:sz w:val="22"/>
          <w:szCs w:val="22"/>
          <w:lang w:val="fr-FR"/>
        </w:rPr>
      </w:pPr>
    </w:p>
    <w:p w14:paraId="01D553ED" w14:textId="1EA3E813" w:rsidR="00BB73C2" w:rsidRDefault="00FB4DFA" w:rsidP="001C54FB">
      <w:pPr>
        <w:pStyle w:val="Listecouleur-Accent11"/>
        <w:numPr>
          <w:ilvl w:val="0"/>
          <w:numId w:val="3"/>
        </w:numPr>
        <w:spacing w:after="0"/>
        <w:contextualSpacing w:val="0"/>
        <w:rPr>
          <w:rFonts w:ascii="Times New Roman" w:hAnsi="Times New Roman"/>
          <w:sz w:val="22"/>
          <w:szCs w:val="22"/>
          <w:lang w:val="fr-FR"/>
        </w:rPr>
      </w:pPr>
      <w:r w:rsidRPr="00FB641D">
        <w:rPr>
          <w:rFonts w:ascii="Times New Roman" w:hAnsi="Times New Roman"/>
          <w:sz w:val="22"/>
          <w:szCs w:val="22"/>
          <w:lang w:val="fr-FR"/>
        </w:rPr>
        <w:t>Les projets peuvent être rédigés en français ou en anglais</w:t>
      </w:r>
    </w:p>
    <w:p w14:paraId="110AE7B6" w14:textId="215AC073" w:rsidR="00C362D4" w:rsidRDefault="00C362D4" w:rsidP="001C54FB">
      <w:pPr>
        <w:pStyle w:val="Listecouleur-Accent11"/>
        <w:numPr>
          <w:ilvl w:val="0"/>
          <w:numId w:val="3"/>
        </w:numPr>
        <w:spacing w:after="0"/>
        <w:contextualSpacing w:val="0"/>
        <w:rPr>
          <w:rFonts w:ascii="Times New Roman" w:hAnsi="Times New Roman"/>
          <w:sz w:val="22"/>
          <w:szCs w:val="22"/>
          <w:lang w:val="fr-FR"/>
        </w:rPr>
      </w:pPr>
      <w:r>
        <w:rPr>
          <w:rFonts w:ascii="Times New Roman" w:hAnsi="Times New Roman"/>
          <w:sz w:val="22"/>
          <w:szCs w:val="22"/>
          <w:lang w:val="fr-FR"/>
        </w:rPr>
        <w:t xml:space="preserve">A l’issue du projet, il sera demandé un résumé de 3 à 5 pages des principaux résultats obtenus. </w:t>
      </w:r>
    </w:p>
    <w:p w14:paraId="3195B6F9" w14:textId="77777777" w:rsidR="00C362D4" w:rsidRPr="001C54FB" w:rsidRDefault="00C362D4" w:rsidP="00830555">
      <w:pPr>
        <w:pStyle w:val="Listecouleur-Accent11"/>
        <w:spacing w:after="0"/>
        <w:contextualSpacing w:val="0"/>
        <w:rPr>
          <w:rFonts w:ascii="Times New Roman" w:hAnsi="Times New Roman"/>
          <w:sz w:val="22"/>
          <w:szCs w:val="22"/>
          <w:lang w:val="fr-FR"/>
        </w:rPr>
      </w:pPr>
    </w:p>
    <w:p w14:paraId="70016085" w14:textId="77777777" w:rsidR="00BB73C2" w:rsidRPr="00FB641D" w:rsidRDefault="00BB73C2" w:rsidP="00BB73C2">
      <w:pPr>
        <w:spacing w:after="0"/>
        <w:jc w:val="both"/>
        <w:outlineLvl w:val="0"/>
        <w:rPr>
          <w:rFonts w:ascii="Times New Roman" w:hAnsi="Times New Roman" w:cs="Times New Roman"/>
          <w:b/>
        </w:rPr>
      </w:pPr>
      <w:r w:rsidRPr="00FB641D">
        <w:rPr>
          <w:rFonts w:ascii="Times New Roman" w:hAnsi="Times New Roman" w:cs="Times New Roman"/>
          <w:b/>
        </w:rPr>
        <w:t>Ne sont pas éligibles :</w:t>
      </w:r>
    </w:p>
    <w:p w14:paraId="7FE0BBB6" w14:textId="45B7CADB" w:rsidR="00BB73C2" w:rsidRPr="00350A4B" w:rsidRDefault="00BB73C2" w:rsidP="00BB73C2">
      <w:pPr>
        <w:spacing w:after="0"/>
        <w:jc w:val="both"/>
        <w:outlineLvl w:val="0"/>
        <w:rPr>
          <w:rFonts w:ascii="Times New Roman" w:hAnsi="Times New Roman" w:cs="Times New Roman"/>
        </w:rPr>
      </w:pPr>
    </w:p>
    <w:p w14:paraId="6B8E2D86" w14:textId="657B5F78" w:rsidR="00BB73C2" w:rsidRPr="00FB641D" w:rsidRDefault="00BB73C2" w:rsidP="00BB73C2">
      <w:pPr>
        <w:pStyle w:val="Listecouleur-Accent11"/>
        <w:numPr>
          <w:ilvl w:val="0"/>
          <w:numId w:val="3"/>
        </w:numPr>
        <w:spacing w:after="0"/>
        <w:rPr>
          <w:rFonts w:ascii="Times New Roman" w:hAnsi="Times New Roman"/>
          <w:sz w:val="22"/>
          <w:szCs w:val="22"/>
          <w:lang w:val="fr-FR"/>
        </w:rPr>
      </w:pPr>
      <w:r w:rsidRPr="00FB641D">
        <w:rPr>
          <w:rFonts w:ascii="Times New Roman" w:hAnsi="Times New Roman"/>
          <w:sz w:val="22"/>
          <w:szCs w:val="22"/>
          <w:lang w:val="fr-FR"/>
        </w:rPr>
        <w:t>Les projets portés par des chercheurs d</w:t>
      </w:r>
      <w:r w:rsidR="00C362D4">
        <w:rPr>
          <w:rFonts w:ascii="Times New Roman" w:hAnsi="Times New Roman"/>
          <w:sz w:val="22"/>
          <w:szCs w:val="22"/>
          <w:lang w:val="fr-FR"/>
        </w:rPr>
        <w:t>’un</w:t>
      </w:r>
      <w:r w:rsidRPr="00FB641D">
        <w:rPr>
          <w:rFonts w:ascii="Times New Roman" w:hAnsi="Times New Roman"/>
          <w:sz w:val="22"/>
          <w:szCs w:val="22"/>
          <w:lang w:val="fr-FR"/>
        </w:rPr>
        <w:t xml:space="preserve"> même laboratoire</w:t>
      </w:r>
    </w:p>
    <w:p w14:paraId="487569FC" w14:textId="02A127EE" w:rsidR="00BB73C2" w:rsidRPr="00FB641D" w:rsidRDefault="00BB73C2" w:rsidP="00BB73C2">
      <w:pPr>
        <w:pStyle w:val="Listecouleur-Accent11"/>
        <w:numPr>
          <w:ilvl w:val="0"/>
          <w:numId w:val="3"/>
        </w:numPr>
        <w:spacing w:after="0"/>
        <w:rPr>
          <w:rFonts w:ascii="Times New Roman" w:hAnsi="Times New Roman"/>
          <w:sz w:val="22"/>
          <w:szCs w:val="22"/>
          <w:lang w:val="fr-FR"/>
        </w:rPr>
      </w:pPr>
      <w:r w:rsidRPr="00FB641D">
        <w:rPr>
          <w:rFonts w:ascii="Times New Roman" w:hAnsi="Times New Roman"/>
          <w:sz w:val="22"/>
          <w:szCs w:val="22"/>
          <w:lang w:val="fr-FR"/>
        </w:rPr>
        <w:t xml:space="preserve">Les projets portés par moins de deux chercheurs de </w:t>
      </w:r>
      <w:r w:rsidR="00C362D4">
        <w:rPr>
          <w:rFonts w:ascii="Times New Roman" w:hAnsi="Times New Roman"/>
          <w:sz w:val="22"/>
          <w:szCs w:val="22"/>
          <w:lang w:val="fr-FR"/>
        </w:rPr>
        <w:t xml:space="preserve">l’Université </w:t>
      </w:r>
      <w:r w:rsidRPr="00FB641D">
        <w:rPr>
          <w:rFonts w:ascii="Times New Roman" w:hAnsi="Times New Roman"/>
          <w:sz w:val="22"/>
          <w:szCs w:val="22"/>
          <w:lang w:val="fr-FR"/>
        </w:rPr>
        <w:t>Paris-Saclay</w:t>
      </w:r>
    </w:p>
    <w:p w14:paraId="5B6FCF92" w14:textId="1E37265F" w:rsidR="00BB73C2" w:rsidRDefault="00BB73C2" w:rsidP="00BB73C2">
      <w:pPr>
        <w:pStyle w:val="Listecouleur-Accent11"/>
        <w:numPr>
          <w:ilvl w:val="0"/>
          <w:numId w:val="3"/>
        </w:numPr>
        <w:spacing w:after="0"/>
        <w:rPr>
          <w:rFonts w:ascii="Times New Roman" w:hAnsi="Times New Roman"/>
          <w:sz w:val="22"/>
          <w:szCs w:val="22"/>
          <w:lang w:val="fr-FR"/>
        </w:rPr>
      </w:pPr>
      <w:r w:rsidRPr="00FB641D">
        <w:rPr>
          <w:rFonts w:ascii="Times New Roman" w:hAnsi="Times New Roman"/>
          <w:sz w:val="22"/>
          <w:szCs w:val="22"/>
          <w:lang w:val="fr-FR"/>
        </w:rPr>
        <w:t xml:space="preserve">Les projets qui ne s’inscrivent pas dans </w:t>
      </w:r>
      <w:r w:rsidR="007120F7" w:rsidRPr="00FB641D">
        <w:rPr>
          <w:rFonts w:ascii="Times New Roman" w:hAnsi="Times New Roman"/>
          <w:sz w:val="22"/>
          <w:szCs w:val="22"/>
          <w:lang w:val="fr-FR"/>
        </w:rPr>
        <w:t>l’axe</w:t>
      </w:r>
      <w:r w:rsidR="0089245B" w:rsidRPr="00FB641D">
        <w:rPr>
          <w:rFonts w:ascii="Times New Roman" w:hAnsi="Times New Roman"/>
          <w:sz w:val="22"/>
          <w:szCs w:val="22"/>
          <w:lang w:val="fr-FR"/>
        </w:rPr>
        <w:t xml:space="preserve"> 3</w:t>
      </w:r>
      <w:r w:rsidR="00C26ACB" w:rsidRPr="00FB641D">
        <w:rPr>
          <w:rFonts w:ascii="Times New Roman" w:hAnsi="Times New Roman"/>
          <w:sz w:val="22"/>
          <w:szCs w:val="22"/>
          <w:lang w:val="fr-FR"/>
        </w:rPr>
        <w:t xml:space="preserve"> de la MSH Paris-Saclay</w:t>
      </w:r>
    </w:p>
    <w:p w14:paraId="44C7D777" w14:textId="45B5D8A9" w:rsidR="00C362D4" w:rsidRPr="00FB641D" w:rsidRDefault="00C362D4" w:rsidP="00BB73C2">
      <w:pPr>
        <w:pStyle w:val="Listecouleur-Accent11"/>
        <w:numPr>
          <w:ilvl w:val="0"/>
          <w:numId w:val="3"/>
        </w:numPr>
        <w:spacing w:after="0"/>
        <w:rPr>
          <w:rFonts w:ascii="Times New Roman" w:hAnsi="Times New Roman"/>
          <w:sz w:val="22"/>
          <w:szCs w:val="22"/>
          <w:lang w:val="fr-FR"/>
        </w:rPr>
      </w:pPr>
      <w:r>
        <w:rPr>
          <w:rFonts w:ascii="Times New Roman" w:hAnsi="Times New Roman"/>
          <w:sz w:val="22"/>
          <w:szCs w:val="22"/>
          <w:lang w:val="fr-FR"/>
        </w:rPr>
        <w:t xml:space="preserve">Les projets qui ne s’inscrivent pas dans le périmètre thématique de l’IES </w:t>
      </w:r>
    </w:p>
    <w:p w14:paraId="6B7B0ADF" w14:textId="77777777" w:rsidR="00BB73C2" w:rsidRPr="00FB641D" w:rsidRDefault="00BB73C2" w:rsidP="00BB73C2">
      <w:pPr>
        <w:pStyle w:val="Listecouleur-Accent11"/>
        <w:numPr>
          <w:ilvl w:val="0"/>
          <w:numId w:val="3"/>
        </w:numPr>
        <w:spacing w:after="0"/>
        <w:rPr>
          <w:rFonts w:ascii="Times New Roman" w:hAnsi="Times New Roman"/>
          <w:sz w:val="22"/>
          <w:szCs w:val="22"/>
          <w:lang w:val="fr-FR"/>
        </w:rPr>
      </w:pPr>
      <w:r w:rsidRPr="00FB641D">
        <w:rPr>
          <w:rFonts w:ascii="Times New Roman" w:hAnsi="Times New Roman"/>
          <w:sz w:val="22"/>
          <w:szCs w:val="22"/>
          <w:lang w:val="fr-FR"/>
        </w:rPr>
        <w:t>Les projets qui ne mobilisent qu’une discipline</w:t>
      </w:r>
    </w:p>
    <w:p w14:paraId="6A5D105C" w14:textId="490A5A4E" w:rsidR="00BB73C2" w:rsidRPr="00FB641D" w:rsidRDefault="00BB73C2" w:rsidP="00BB73C2">
      <w:pPr>
        <w:pStyle w:val="Listecouleur-Accent11"/>
        <w:numPr>
          <w:ilvl w:val="0"/>
          <w:numId w:val="3"/>
        </w:numPr>
        <w:spacing w:after="0"/>
        <w:rPr>
          <w:rFonts w:ascii="Times New Roman" w:hAnsi="Times New Roman"/>
          <w:sz w:val="22"/>
          <w:szCs w:val="22"/>
          <w:lang w:val="fr-FR"/>
        </w:rPr>
      </w:pPr>
      <w:r w:rsidRPr="00FB641D">
        <w:rPr>
          <w:rFonts w:ascii="Times New Roman" w:hAnsi="Times New Roman"/>
          <w:sz w:val="22"/>
          <w:szCs w:val="22"/>
          <w:lang w:val="fr-FR"/>
        </w:rPr>
        <w:t xml:space="preserve">Les projets qui mobilisent uniquement des </w:t>
      </w:r>
      <w:r w:rsidR="00C362D4">
        <w:rPr>
          <w:rFonts w:ascii="Times New Roman" w:hAnsi="Times New Roman"/>
          <w:sz w:val="22"/>
          <w:szCs w:val="22"/>
          <w:lang w:val="fr-FR"/>
        </w:rPr>
        <w:t>S</w:t>
      </w:r>
      <w:r w:rsidRPr="00FB641D">
        <w:rPr>
          <w:rFonts w:ascii="Times New Roman" w:hAnsi="Times New Roman"/>
          <w:sz w:val="22"/>
          <w:szCs w:val="22"/>
          <w:lang w:val="fr-FR"/>
        </w:rPr>
        <w:t xml:space="preserve">ciences </w:t>
      </w:r>
      <w:r w:rsidR="001C54FB">
        <w:rPr>
          <w:rFonts w:ascii="Times New Roman" w:hAnsi="Times New Roman"/>
          <w:sz w:val="22"/>
          <w:szCs w:val="22"/>
          <w:lang w:val="fr-FR"/>
        </w:rPr>
        <w:t>de la nature</w:t>
      </w:r>
    </w:p>
    <w:p w14:paraId="0F49834D" w14:textId="77777777" w:rsidR="00BB73C2" w:rsidRPr="00FB641D" w:rsidRDefault="00BB73C2" w:rsidP="00BB73C2">
      <w:pPr>
        <w:pStyle w:val="Listecouleur-Accent11"/>
        <w:numPr>
          <w:ilvl w:val="0"/>
          <w:numId w:val="3"/>
        </w:numPr>
        <w:spacing w:after="0"/>
        <w:rPr>
          <w:rFonts w:ascii="Times New Roman" w:hAnsi="Times New Roman"/>
          <w:sz w:val="22"/>
          <w:szCs w:val="22"/>
          <w:lang w:val="fr-FR"/>
        </w:rPr>
      </w:pPr>
      <w:r w:rsidRPr="00FB641D">
        <w:rPr>
          <w:rFonts w:ascii="Times New Roman" w:hAnsi="Times New Roman"/>
          <w:sz w:val="22"/>
          <w:szCs w:val="22"/>
          <w:lang w:val="fr-FR"/>
        </w:rPr>
        <w:t>Les projets qui mobilisent uniquement des SHS</w:t>
      </w:r>
    </w:p>
    <w:p w14:paraId="123EC757" w14:textId="77777777" w:rsidR="00BB73C2" w:rsidRPr="00FB641D" w:rsidRDefault="00BB73C2" w:rsidP="00BB73C2">
      <w:pPr>
        <w:spacing w:after="0"/>
        <w:jc w:val="both"/>
        <w:rPr>
          <w:rFonts w:ascii="Times New Roman" w:hAnsi="Times New Roman" w:cs="Times New Roman"/>
        </w:rPr>
      </w:pPr>
    </w:p>
    <w:p w14:paraId="0D720816" w14:textId="77777777" w:rsidR="00BB73C2" w:rsidRPr="00FB641D" w:rsidRDefault="00BB73C2" w:rsidP="00BB73C2">
      <w:pPr>
        <w:spacing w:after="0"/>
        <w:jc w:val="both"/>
        <w:outlineLvl w:val="0"/>
        <w:rPr>
          <w:rFonts w:ascii="Times New Roman" w:hAnsi="Times New Roman" w:cs="Times New Roman"/>
        </w:rPr>
      </w:pPr>
      <w:r w:rsidRPr="00FB641D">
        <w:rPr>
          <w:rFonts w:ascii="Times New Roman" w:hAnsi="Times New Roman" w:cs="Times New Roman"/>
        </w:rPr>
        <w:t xml:space="preserve">Les porteurs lauréats seront amenés à présenter leurs travaux dans le cadre d’un événement de restitution. </w:t>
      </w:r>
    </w:p>
    <w:p w14:paraId="6AACDF4C" w14:textId="77777777" w:rsidR="007120F7" w:rsidRPr="00FB641D" w:rsidRDefault="007120F7" w:rsidP="00BB73C2">
      <w:pPr>
        <w:spacing w:after="0"/>
        <w:jc w:val="both"/>
        <w:rPr>
          <w:rFonts w:ascii="Times New Roman" w:hAnsi="Times New Roman" w:cs="Times New Roman"/>
          <w:b/>
          <w:u w:val="single"/>
        </w:rPr>
      </w:pPr>
    </w:p>
    <w:p w14:paraId="04FF665E" w14:textId="77777777" w:rsidR="00BB73C2" w:rsidRPr="00FB641D" w:rsidRDefault="00BB73C2" w:rsidP="00BB73C2">
      <w:pPr>
        <w:spacing w:after="0"/>
        <w:jc w:val="both"/>
        <w:rPr>
          <w:rFonts w:ascii="Times New Roman" w:hAnsi="Times New Roman" w:cs="Times New Roman"/>
          <w:b/>
          <w:u w:val="single"/>
        </w:rPr>
      </w:pPr>
      <w:r w:rsidRPr="00FB641D">
        <w:rPr>
          <w:rFonts w:ascii="Times New Roman" w:hAnsi="Times New Roman" w:cs="Times New Roman"/>
          <w:b/>
          <w:u w:val="single"/>
        </w:rPr>
        <w:t>3/ MODALITES DE CANDIDATURE</w:t>
      </w:r>
    </w:p>
    <w:p w14:paraId="5506CC02" w14:textId="77777777" w:rsidR="00BB73C2" w:rsidRPr="00FB641D" w:rsidRDefault="00BB73C2" w:rsidP="00BB73C2">
      <w:pPr>
        <w:spacing w:after="0"/>
        <w:jc w:val="both"/>
        <w:rPr>
          <w:rFonts w:ascii="Times New Roman" w:hAnsi="Times New Roman" w:cs="Times New Roman"/>
        </w:rPr>
      </w:pPr>
    </w:p>
    <w:p w14:paraId="00CD5AD9" w14:textId="77777777" w:rsidR="00BB73C2" w:rsidRPr="00FB641D" w:rsidRDefault="00BB73C2" w:rsidP="00BB73C2">
      <w:pPr>
        <w:spacing w:after="0"/>
        <w:jc w:val="both"/>
        <w:outlineLvl w:val="0"/>
        <w:rPr>
          <w:rFonts w:ascii="Times New Roman" w:hAnsi="Times New Roman" w:cs="Times New Roman"/>
        </w:rPr>
      </w:pPr>
      <w:r w:rsidRPr="00FB641D">
        <w:rPr>
          <w:rFonts w:ascii="Times New Roman" w:hAnsi="Times New Roman" w:cs="Times New Roman"/>
        </w:rPr>
        <w:t xml:space="preserve">Les candidats compléteront le formulaire de candidature fourni en annexe. La description du projet dans le formulaire ne doit pas excéder </w:t>
      </w:r>
      <w:r w:rsidR="007120F7" w:rsidRPr="00FB641D">
        <w:rPr>
          <w:rFonts w:ascii="Times New Roman" w:hAnsi="Times New Roman" w:cs="Times New Roman"/>
        </w:rPr>
        <w:t>5 pages</w:t>
      </w:r>
      <w:r w:rsidRPr="00FB641D">
        <w:rPr>
          <w:rFonts w:ascii="Times New Roman" w:hAnsi="Times New Roman" w:cs="Times New Roman"/>
        </w:rPr>
        <w:t>.</w:t>
      </w:r>
    </w:p>
    <w:p w14:paraId="6122DC72" w14:textId="77777777" w:rsidR="00BB73C2" w:rsidRPr="00FB641D" w:rsidRDefault="00BB73C2" w:rsidP="00BB73C2">
      <w:pPr>
        <w:spacing w:after="0"/>
        <w:jc w:val="both"/>
        <w:rPr>
          <w:rFonts w:ascii="Times New Roman" w:hAnsi="Times New Roman" w:cs="Times New Roman"/>
        </w:rPr>
      </w:pPr>
    </w:p>
    <w:p w14:paraId="0C495D99" w14:textId="69CA62BC" w:rsidR="00BB73C2" w:rsidRDefault="00BB73C2" w:rsidP="00BB73C2">
      <w:pPr>
        <w:spacing w:after="0"/>
        <w:jc w:val="both"/>
        <w:rPr>
          <w:rFonts w:ascii="Times New Roman" w:hAnsi="Times New Roman" w:cs="Times New Roman"/>
        </w:rPr>
      </w:pPr>
      <w:r w:rsidRPr="00FB641D">
        <w:rPr>
          <w:rFonts w:ascii="Times New Roman" w:hAnsi="Times New Roman" w:cs="Times New Roman"/>
        </w:rPr>
        <w:t xml:space="preserve">Le dossier doit être transmis par voie électronique uniquement, selon le calendrier précisé ci-après, à l’adresse suivante : </w:t>
      </w:r>
      <w:hyperlink r:id="rId8" w:history="1">
        <w:r w:rsidRPr="00FB641D">
          <w:rPr>
            <w:rStyle w:val="Lienhypertexte"/>
            <w:rFonts w:ascii="Times New Roman" w:hAnsi="Times New Roman"/>
          </w:rPr>
          <w:t>aap@msh-paris-saclay.fr</w:t>
        </w:r>
      </w:hyperlink>
      <w:r w:rsidR="00C362D4">
        <w:rPr>
          <w:rFonts w:ascii="Times New Roman" w:hAnsi="Times New Roman" w:cs="Times New Roman"/>
        </w:rPr>
        <w:t xml:space="preserve"> et </w:t>
      </w:r>
      <w:hyperlink r:id="rId9" w:history="1">
        <w:r w:rsidR="007B53CD" w:rsidRPr="005C1A80">
          <w:rPr>
            <w:rStyle w:val="Lienhypertexte"/>
            <w:rFonts w:ascii="Times New Roman" w:hAnsi="Times New Roman"/>
          </w:rPr>
          <w:t>institut.energie@universite-paris-saclay.fr</w:t>
        </w:r>
      </w:hyperlink>
    </w:p>
    <w:p w14:paraId="2E3E7244" w14:textId="77777777" w:rsidR="007B53CD" w:rsidRPr="00FB641D" w:rsidRDefault="007B53CD" w:rsidP="00BB73C2">
      <w:pPr>
        <w:spacing w:after="0"/>
        <w:jc w:val="both"/>
        <w:rPr>
          <w:rFonts w:ascii="Times New Roman" w:hAnsi="Times New Roman" w:cs="Times New Roman"/>
        </w:rPr>
      </w:pPr>
    </w:p>
    <w:p w14:paraId="75985DD7" w14:textId="44A4A61F" w:rsidR="00BB73C2" w:rsidRPr="00FB641D" w:rsidRDefault="00BB73C2" w:rsidP="00BB73C2">
      <w:pPr>
        <w:spacing w:after="0"/>
        <w:jc w:val="both"/>
        <w:rPr>
          <w:rFonts w:ascii="Times New Roman" w:hAnsi="Times New Roman" w:cs="Times New Roman"/>
        </w:rPr>
      </w:pPr>
      <w:r w:rsidRPr="00FB641D">
        <w:rPr>
          <w:rFonts w:ascii="Times New Roman" w:hAnsi="Times New Roman" w:cs="Times New Roman"/>
        </w:rPr>
        <w:t>Un accusé de réception sera transmis dans les 72 heures après la date limite de retour des dossiers. Passé ce délai, si vous n’avez reçu aucun accu</w:t>
      </w:r>
      <w:r w:rsidR="00BB588F" w:rsidRPr="00FB641D">
        <w:rPr>
          <w:rFonts w:ascii="Times New Roman" w:hAnsi="Times New Roman" w:cs="Times New Roman"/>
        </w:rPr>
        <w:t xml:space="preserve">sé de </w:t>
      </w:r>
      <w:r w:rsidRPr="00FB641D">
        <w:rPr>
          <w:rFonts w:ascii="Times New Roman" w:hAnsi="Times New Roman" w:cs="Times New Roman"/>
        </w:rPr>
        <w:t xml:space="preserve">réception, veuillez contacter au plus vite </w:t>
      </w:r>
      <w:r w:rsidR="00FB4DFA" w:rsidRPr="00FB641D">
        <w:rPr>
          <w:rFonts w:ascii="Times New Roman" w:hAnsi="Times New Roman" w:cs="Times New Roman"/>
        </w:rPr>
        <w:t>Ariane TOM</w:t>
      </w:r>
      <w:r w:rsidRPr="00FB641D">
        <w:rPr>
          <w:rFonts w:ascii="Times New Roman" w:hAnsi="Times New Roman" w:cs="Times New Roman"/>
        </w:rPr>
        <w:t xml:space="preserve"> (</w:t>
      </w:r>
      <w:r w:rsidR="00FB4DFA" w:rsidRPr="00FB641D">
        <w:rPr>
          <w:rStyle w:val="Lienhypertexte"/>
          <w:rFonts w:ascii="Times New Roman" w:hAnsi="Times New Roman"/>
        </w:rPr>
        <w:t>ariane.tom</w:t>
      </w:r>
      <w:r w:rsidRPr="00FB641D">
        <w:rPr>
          <w:rStyle w:val="Lienhypertexte"/>
          <w:rFonts w:ascii="Times New Roman" w:hAnsi="Times New Roman"/>
        </w:rPr>
        <w:t>@ens-paris-saclay.fr</w:t>
      </w:r>
      <w:r w:rsidR="00FB4DFA" w:rsidRPr="00FB641D">
        <w:rPr>
          <w:rFonts w:ascii="Times New Roman" w:hAnsi="Times New Roman" w:cs="Times New Roman"/>
        </w:rPr>
        <w:t xml:space="preserve"> ; </w:t>
      </w:r>
      <w:r w:rsidR="00FB4DFA" w:rsidRPr="00FB641D">
        <w:rPr>
          <w:rFonts w:ascii="Times New Roman" w:hAnsi="Times New Roman" w:cs="Times New Roman"/>
          <w:color w:val="000000" w:themeColor="text1"/>
        </w:rPr>
        <w:t>01 81 87 52 98</w:t>
      </w:r>
      <w:r w:rsidRPr="00FB641D">
        <w:rPr>
          <w:rFonts w:ascii="Times New Roman" w:hAnsi="Times New Roman" w:cs="Times New Roman"/>
        </w:rPr>
        <w:t>). Tout dossier inco</w:t>
      </w:r>
      <w:r w:rsidR="001C54FB">
        <w:rPr>
          <w:rFonts w:ascii="Times New Roman" w:hAnsi="Times New Roman" w:cs="Times New Roman"/>
        </w:rPr>
        <w:t>mplet et hors délais ne sera pas validé</w:t>
      </w:r>
      <w:r w:rsidRPr="00FB641D">
        <w:rPr>
          <w:rFonts w:ascii="Times New Roman" w:hAnsi="Times New Roman" w:cs="Times New Roman"/>
        </w:rPr>
        <w:t>.</w:t>
      </w:r>
    </w:p>
    <w:p w14:paraId="71550833" w14:textId="77777777" w:rsidR="00BB73C2" w:rsidRPr="00FB641D" w:rsidRDefault="00BB73C2" w:rsidP="00BB73C2">
      <w:pPr>
        <w:spacing w:after="0"/>
        <w:jc w:val="both"/>
        <w:rPr>
          <w:rFonts w:ascii="Times New Roman" w:hAnsi="Times New Roman" w:cs="Times New Roman"/>
        </w:rPr>
      </w:pPr>
    </w:p>
    <w:p w14:paraId="6628798C" w14:textId="77777777" w:rsidR="00BB73C2" w:rsidRPr="00FB641D" w:rsidRDefault="00BB73C2" w:rsidP="00BB73C2">
      <w:pPr>
        <w:spacing w:after="0"/>
        <w:jc w:val="both"/>
        <w:rPr>
          <w:rFonts w:ascii="Times New Roman" w:hAnsi="Times New Roman" w:cs="Times New Roman"/>
          <w:b/>
          <w:u w:val="single"/>
        </w:rPr>
      </w:pPr>
      <w:r w:rsidRPr="00FB641D">
        <w:rPr>
          <w:rFonts w:ascii="Times New Roman" w:hAnsi="Times New Roman" w:cs="Times New Roman"/>
          <w:b/>
          <w:u w:val="single"/>
        </w:rPr>
        <w:t>4/ MODALITES DE SELECTION DES PROJETS</w:t>
      </w:r>
      <w:r w:rsidR="00AF32DC" w:rsidRPr="00FB641D">
        <w:rPr>
          <w:rFonts w:ascii="Times New Roman" w:hAnsi="Times New Roman" w:cs="Times New Roman"/>
          <w:b/>
          <w:u w:val="single"/>
        </w:rPr>
        <w:t xml:space="preserve"> ET EVALUATION</w:t>
      </w:r>
    </w:p>
    <w:p w14:paraId="39CBD4CA" w14:textId="77777777" w:rsidR="00BB73C2" w:rsidRPr="00FB641D" w:rsidRDefault="00BB73C2" w:rsidP="00BB73C2">
      <w:pPr>
        <w:spacing w:after="0"/>
        <w:jc w:val="both"/>
        <w:rPr>
          <w:rFonts w:ascii="Times New Roman" w:hAnsi="Times New Roman" w:cs="Times New Roman"/>
        </w:rPr>
      </w:pPr>
    </w:p>
    <w:p w14:paraId="5BAF168F" w14:textId="77777777" w:rsidR="00BB73C2" w:rsidRPr="00FB641D" w:rsidRDefault="00BB73C2" w:rsidP="00BB73C2">
      <w:pPr>
        <w:spacing w:after="0"/>
        <w:jc w:val="both"/>
        <w:rPr>
          <w:rFonts w:ascii="Times New Roman" w:hAnsi="Times New Roman" w:cs="Times New Roman"/>
        </w:rPr>
      </w:pPr>
      <w:r w:rsidRPr="00FB641D">
        <w:rPr>
          <w:rFonts w:ascii="Times New Roman" w:hAnsi="Times New Roman" w:cs="Times New Roman"/>
        </w:rPr>
        <w:t>Seront évalués :</w:t>
      </w:r>
    </w:p>
    <w:p w14:paraId="6701493C" w14:textId="77777777" w:rsidR="00BB73C2" w:rsidRPr="00FB641D" w:rsidRDefault="00BB73C2" w:rsidP="00BB73C2">
      <w:pPr>
        <w:pStyle w:val="Listecouleur-Accent11"/>
        <w:numPr>
          <w:ilvl w:val="0"/>
          <w:numId w:val="3"/>
        </w:numPr>
        <w:spacing w:after="0"/>
        <w:rPr>
          <w:rFonts w:ascii="Times New Roman" w:hAnsi="Times New Roman"/>
          <w:sz w:val="22"/>
          <w:szCs w:val="22"/>
          <w:lang w:val="fr-FR"/>
        </w:rPr>
      </w:pPr>
      <w:r w:rsidRPr="00FB641D">
        <w:rPr>
          <w:rFonts w:ascii="Times New Roman" w:hAnsi="Times New Roman"/>
          <w:sz w:val="22"/>
          <w:szCs w:val="22"/>
          <w:lang w:val="fr-FR"/>
        </w:rPr>
        <w:t>La qualité scientifique du projet et de l’équipe porteuse ;</w:t>
      </w:r>
    </w:p>
    <w:p w14:paraId="18A3C895" w14:textId="0BA7FE76" w:rsidR="00110097" w:rsidRDefault="007B53CD" w:rsidP="004F4C86">
      <w:pPr>
        <w:pStyle w:val="Listecouleur-Accent11"/>
        <w:numPr>
          <w:ilvl w:val="0"/>
          <w:numId w:val="3"/>
        </w:numPr>
        <w:spacing w:after="0"/>
        <w:rPr>
          <w:rFonts w:ascii="Times New Roman" w:hAnsi="Times New Roman"/>
          <w:sz w:val="22"/>
          <w:szCs w:val="22"/>
          <w:lang w:val="fr-FR"/>
        </w:rPr>
      </w:pPr>
      <w:r>
        <w:rPr>
          <w:rFonts w:ascii="Times New Roman" w:hAnsi="Times New Roman"/>
          <w:sz w:val="22"/>
          <w:szCs w:val="22"/>
          <w:lang w:val="fr-FR"/>
        </w:rPr>
        <w:t>L’e</w:t>
      </w:r>
      <w:r w:rsidR="004F4C86" w:rsidRPr="004F4C86">
        <w:rPr>
          <w:rFonts w:ascii="Times New Roman" w:hAnsi="Times New Roman"/>
          <w:sz w:val="22"/>
          <w:szCs w:val="22"/>
          <w:lang w:val="fr-FR"/>
        </w:rPr>
        <w:t>xpertise d</w:t>
      </w:r>
      <w:r w:rsidR="00C362D4">
        <w:rPr>
          <w:rFonts w:ascii="Times New Roman" w:hAnsi="Times New Roman"/>
          <w:sz w:val="22"/>
          <w:szCs w:val="22"/>
          <w:lang w:val="fr-FR"/>
        </w:rPr>
        <w:t>u profil des</w:t>
      </w:r>
      <w:r w:rsidR="004F4C86" w:rsidRPr="004F4C86">
        <w:rPr>
          <w:rFonts w:ascii="Times New Roman" w:hAnsi="Times New Roman"/>
          <w:sz w:val="22"/>
          <w:szCs w:val="22"/>
          <w:lang w:val="fr-FR"/>
        </w:rPr>
        <w:t xml:space="preserve"> candidat</w:t>
      </w:r>
      <w:r w:rsidR="00C362D4">
        <w:rPr>
          <w:rFonts w:ascii="Times New Roman" w:hAnsi="Times New Roman"/>
          <w:sz w:val="22"/>
          <w:szCs w:val="22"/>
          <w:lang w:val="fr-FR"/>
        </w:rPr>
        <w:t>s pour les bourses postdoctorales</w:t>
      </w:r>
      <w:r w:rsidR="004F4C86" w:rsidRPr="004F4C86">
        <w:rPr>
          <w:rFonts w:ascii="Times New Roman" w:hAnsi="Times New Roman"/>
          <w:sz w:val="22"/>
          <w:szCs w:val="22"/>
          <w:lang w:val="fr-FR"/>
        </w:rPr>
        <w:t xml:space="preserve"> (</w:t>
      </w:r>
      <w:r>
        <w:rPr>
          <w:rFonts w:ascii="Times New Roman" w:hAnsi="Times New Roman"/>
          <w:sz w:val="22"/>
          <w:szCs w:val="22"/>
          <w:lang w:val="fr-FR"/>
        </w:rPr>
        <w:t>a</w:t>
      </w:r>
      <w:r w:rsidR="004F4C86" w:rsidRPr="004F4C86">
        <w:rPr>
          <w:rFonts w:ascii="Times New Roman" w:hAnsi="Times New Roman"/>
          <w:sz w:val="22"/>
          <w:szCs w:val="22"/>
          <w:lang w:val="fr-FR"/>
        </w:rPr>
        <w:t>ccord entre le profil du candidat et le profil recherché</w:t>
      </w:r>
      <w:r w:rsidR="004F4C86">
        <w:rPr>
          <w:rFonts w:ascii="Times New Roman" w:hAnsi="Times New Roman"/>
          <w:sz w:val="22"/>
          <w:szCs w:val="22"/>
          <w:lang w:val="fr-FR"/>
        </w:rPr>
        <w:t xml:space="preserve">). Plusieurs candidatures sur le même projet sont acceptées. Les projets sans candidatures seront évalués, mais une priorité sera donnée aux projets présentant une candidature </w:t>
      </w:r>
    </w:p>
    <w:p w14:paraId="3763621B" w14:textId="20C18612" w:rsidR="00BB73C2" w:rsidRPr="00FB641D" w:rsidRDefault="00BB73C2" w:rsidP="00BB73C2">
      <w:pPr>
        <w:pStyle w:val="Listecouleur-Accent11"/>
        <w:numPr>
          <w:ilvl w:val="0"/>
          <w:numId w:val="3"/>
        </w:numPr>
        <w:spacing w:after="0"/>
        <w:rPr>
          <w:rFonts w:ascii="Times New Roman" w:hAnsi="Times New Roman"/>
          <w:sz w:val="22"/>
          <w:szCs w:val="22"/>
          <w:lang w:val="fr-FR"/>
        </w:rPr>
      </w:pPr>
      <w:r w:rsidRPr="00FB641D">
        <w:rPr>
          <w:rFonts w:ascii="Times New Roman" w:hAnsi="Times New Roman"/>
          <w:sz w:val="22"/>
          <w:szCs w:val="22"/>
          <w:lang w:val="fr-FR"/>
        </w:rPr>
        <w:t>Le caractère interinstitutionnel du projet</w:t>
      </w:r>
      <w:r w:rsidR="00727722" w:rsidRPr="00FB641D">
        <w:rPr>
          <w:rFonts w:ascii="Times New Roman" w:hAnsi="Times New Roman"/>
          <w:sz w:val="22"/>
          <w:szCs w:val="22"/>
          <w:lang w:val="fr-FR"/>
        </w:rPr>
        <w:t> </w:t>
      </w:r>
    </w:p>
    <w:p w14:paraId="7AB78171" w14:textId="15B075AD" w:rsidR="00BB73C2" w:rsidRPr="00FB641D" w:rsidRDefault="00BB73C2" w:rsidP="00BB73C2">
      <w:pPr>
        <w:pStyle w:val="Listecouleur-Accent11"/>
        <w:numPr>
          <w:ilvl w:val="0"/>
          <w:numId w:val="3"/>
        </w:numPr>
        <w:spacing w:after="0"/>
        <w:rPr>
          <w:rFonts w:ascii="Times New Roman" w:hAnsi="Times New Roman"/>
          <w:sz w:val="22"/>
          <w:szCs w:val="22"/>
          <w:lang w:val="fr-FR"/>
        </w:rPr>
      </w:pPr>
      <w:r w:rsidRPr="00FB641D">
        <w:rPr>
          <w:rFonts w:ascii="Times New Roman" w:hAnsi="Times New Roman"/>
          <w:sz w:val="22"/>
          <w:szCs w:val="22"/>
          <w:lang w:val="fr-FR"/>
        </w:rPr>
        <w:t>L</w:t>
      </w:r>
      <w:r w:rsidR="001C54FB">
        <w:rPr>
          <w:rFonts w:ascii="Times New Roman" w:hAnsi="Times New Roman"/>
          <w:sz w:val="22"/>
          <w:szCs w:val="22"/>
          <w:lang w:val="fr-FR"/>
        </w:rPr>
        <w:t>a complémentarité entre sciences de la nature et sciences humaines et sociales</w:t>
      </w:r>
    </w:p>
    <w:p w14:paraId="6CEDD1DF" w14:textId="77777777" w:rsidR="00BB73C2" w:rsidRPr="00FB641D" w:rsidRDefault="00BB73C2" w:rsidP="00BB73C2">
      <w:pPr>
        <w:pStyle w:val="Listecouleur-Accent11"/>
        <w:numPr>
          <w:ilvl w:val="0"/>
          <w:numId w:val="3"/>
        </w:numPr>
        <w:spacing w:after="0"/>
        <w:rPr>
          <w:rFonts w:ascii="Times New Roman" w:hAnsi="Times New Roman"/>
          <w:sz w:val="22"/>
          <w:szCs w:val="22"/>
          <w:lang w:val="fr-FR"/>
        </w:rPr>
      </w:pPr>
      <w:r w:rsidRPr="00FB641D">
        <w:rPr>
          <w:rFonts w:ascii="Times New Roman" w:hAnsi="Times New Roman"/>
          <w:sz w:val="22"/>
          <w:szCs w:val="22"/>
          <w:lang w:val="fr-FR"/>
        </w:rPr>
        <w:t xml:space="preserve">L’inscription dans </w:t>
      </w:r>
      <w:r w:rsidR="007120F7" w:rsidRPr="00FB641D">
        <w:rPr>
          <w:rFonts w:ascii="Times New Roman" w:hAnsi="Times New Roman"/>
          <w:sz w:val="22"/>
          <w:szCs w:val="22"/>
          <w:lang w:val="fr-FR"/>
        </w:rPr>
        <w:t>l’axe</w:t>
      </w:r>
      <w:r w:rsidR="0089245B" w:rsidRPr="00FB641D">
        <w:rPr>
          <w:rFonts w:ascii="Times New Roman" w:hAnsi="Times New Roman"/>
          <w:sz w:val="22"/>
          <w:szCs w:val="22"/>
          <w:lang w:val="fr-FR"/>
        </w:rPr>
        <w:t xml:space="preserve"> 3</w:t>
      </w:r>
      <w:r w:rsidR="00335E25" w:rsidRPr="00FB641D">
        <w:rPr>
          <w:rFonts w:ascii="Times New Roman" w:hAnsi="Times New Roman"/>
          <w:sz w:val="22"/>
          <w:szCs w:val="22"/>
          <w:lang w:val="fr-FR"/>
        </w:rPr>
        <w:t xml:space="preserve"> </w:t>
      </w:r>
      <w:r w:rsidRPr="00FB641D">
        <w:rPr>
          <w:rFonts w:ascii="Times New Roman" w:hAnsi="Times New Roman"/>
          <w:sz w:val="22"/>
          <w:szCs w:val="22"/>
          <w:lang w:val="fr-FR"/>
        </w:rPr>
        <w:t>de la MSH Paris-Saclay</w:t>
      </w:r>
    </w:p>
    <w:p w14:paraId="7A9941BB" w14:textId="426882D6" w:rsidR="00BB73C2" w:rsidRPr="00FB641D" w:rsidRDefault="00BB73C2" w:rsidP="00BB73C2">
      <w:pPr>
        <w:pStyle w:val="Listecouleur-Accent11"/>
        <w:numPr>
          <w:ilvl w:val="0"/>
          <w:numId w:val="3"/>
        </w:numPr>
        <w:spacing w:after="0"/>
        <w:rPr>
          <w:rFonts w:ascii="Times New Roman" w:hAnsi="Times New Roman"/>
          <w:sz w:val="22"/>
          <w:szCs w:val="22"/>
          <w:lang w:val="fr-FR"/>
        </w:rPr>
      </w:pPr>
      <w:r w:rsidRPr="00FB641D">
        <w:rPr>
          <w:rFonts w:ascii="Times New Roman" w:hAnsi="Times New Roman"/>
          <w:sz w:val="22"/>
          <w:szCs w:val="22"/>
          <w:lang w:val="fr-FR"/>
        </w:rPr>
        <w:lastRenderedPageBreak/>
        <w:t xml:space="preserve">La programmation des recherches sur </w:t>
      </w:r>
      <w:r w:rsidR="00AF32DC" w:rsidRPr="00FB641D">
        <w:rPr>
          <w:rFonts w:ascii="Times New Roman" w:hAnsi="Times New Roman"/>
          <w:sz w:val="22"/>
          <w:szCs w:val="22"/>
          <w:lang w:val="fr-FR"/>
        </w:rPr>
        <w:t>12</w:t>
      </w:r>
      <w:r w:rsidRPr="00FB641D">
        <w:rPr>
          <w:rFonts w:ascii="Times New Roman" w:hAnsi="Times New Roman"/>
          <w:sz w:val="22"/>
          <w:szCs w:val="22"/>
          <w:lang w:val="fr-FR"/>
        </w:rPr>
        <w:t xml:space="preserve"> mois et la pertinence budgétaire</w:t>
      </w:r>
    </w:p>
    <w:p w14:paraId="647BAE86" w14:textId="0CBAD26D" w:rsidR="00BB73C2" w:rsidRPr="00FB641D" w:rsidRDefault="00BB73C2" w:rsidP="00BB73C2">
      <w:pPr>
        <w:pStyle w:val="Listecouleur-Accent11"/>
        <w:numPr>
          <w:ilvl w:val="0"/>
          <w:numId w:val="3"/>
        </w:numPr>
        <w:spacing w:after="0"/>
        <w:rPr>
          <w:rFonts w:ascii="Times New Roman" w:hAnsi="Times New Roman"/>
          <w:sz w:val="22"/>
          <w:szCs w:val="22"/>
          <w:lang w:val="fr-FR"/>
        </w:rPr>
      </w:pPr>
      <w:r w:rsidRPr="00FB641D">
        <w:rPr>
          <w:rFonts w:ascii="Times New Roman" w:hAnsi="Times New Roman"/>
          <w:sz w:val="22"/>
          <w:szCs w:val="22"/>
          <w:lang w:val="fr-FR"/>
        </w:rPr>
        <w:t xml:space="preserve">La capacité du projet à s’intégrer dans un réseau de chercheurs internationaux et </w:t>
      </w:r>
      <w:r w:rsidR="007B53CD">
        <w:rPr>
          <w:rFonts w:ascii="Times New Roman" w:hAnsi="Times New Roman"/>
          <w:sz w:val="22"/>
          <w:szCs w:val="22"/>
          <w:lang w:val="fr-FR"/>
        </w:rPr>
        <w:t>à</w:t>
      </w:r>
      <w:r w:rsidR="007B53CD" w:rsidRPr="00FB641D">
        <w:rPr>
          <w:rFonts w:ascii="Times New Roman" w:hAnsi="Times New Roman"/>
          <w:sz w:val="22"/>
          <w:szCs w:val="22"/>
          <w:lang w:val="fr-FR"/>
        </w:rPr>
        <w:t xml:space="preserve"> </w:t>
      </w:r>
      <w:r w:rsidRPr="00FB641D">
        <w:rPr>
          <w:rFonts w:ascii="Times New Roman" w:hAnsi="Times New Roman"/>
          <w:sz w:val="22"/>
          <w:szCs w:val="22"/>
          <w:lang w:val="fr-FR"/>
        </w:rPr>
        <w:t>répondre à terme à un appel à projets collaboratifs européen.</w:t>
      </w:r>
    </w:p>
    <w:p w14:paraId="77E333CD" w14:textId="77777777" w:rsidR="00BB73C2" w:rsidRPr="00FB641D" w:rsidRDefault="00BB73C2" w:rsidP="00BB73C2">
      <w:pPr>
        <w:spacing w:after="0"/>
        <w:jc w:val="both"/>
        <w:rPr>
          <w:rFonts w:ascii="Times New Roman" w:hAnsi="Times New Roman" w:cs="Times New Roman"/>
        </w:rPr>
      </w:pPr>
    </w:p>
    <w:p w14:paraId="08808927" w14:textId="3774F7D9" w:rsidR="004F4C86" w:rsidRPr="004F4C86" w:rsidRDefault="004F4C86" w:rsidP="004F4C86">
      <w:pPr>
        <w:pStyle w:val="Textebrut"/>
        <w:jc w:val="both"/>
        <w:rPr>
          <w:rFonts w:ascii="Times New Roman" w:hAnsi="Times New Roman"/>
          <w:b/>
          <w:sz w:val="22"/>
          <w:szCs w:val="22"/>
        </w:rPr>
      </w:pPr>
      <w:r w:rsidRPr="00E14E1B">
        <w:rPr>
          <w:rFonts w:ascii="Times New Roman" w:hAnsi="Times New Roman"/>
          <w:b/>
          <w:sz w:val="22"/>
          <w:szCs w:val="22"/>
        </w:rPr>
        <w:t>Un CV et 1 à 3 lettres de recommandation par candidat sont obligatoires.</w:t>
      </w:r>
    </w:p>
    <w:p w14:paraId="461A5B49" w14:textId="49C9114E" w:rsidR="004F4C86" w:rsidRPr="00E14E1B" w:rsidRDefault="004F4C86" w:rsidP="004F4C86">
      <w:pPr>
        <w:pStyle w:val="Textebrut"/>
        <w:jc w:val="both"/>
        <w:rPr>
          <w:rFonts w:ascii="Times New Roman" w:hAnsi="Times New Roman"/>
          <w:sz w:val="22"/>
          <w:szCs w:val="22"/>
        </w:rPr>
      </w:pPr>
      <w:r w:rsidRPr="00E14E1B">
        <w:rPr>
          <w:rFonts w:ascii="Times New Roman" w:hAnsi="Times New Roman"/>
          <w:sz w:val="22"/>
          <w:szCs w:val="22"/>
        </w:rPr>
        <w:t>Il n’y a pas de critère de nationalité ou d’âge des candidats. S</w:t>
      </w:r>
      <w:r>
        <w:rPr>
          <w:rFonts w:ascii="Times New Roman" w:hAnsi="Times New Roman"/>
          <w:sz w:val="22"/>
          <w:szCs w:val="22"/>
        </w:rPr>
        <w:t xml:space="preserve">i un candidat à une allocation </w:t>
      </w:r>
      <w:proofErr w:type="spellStart"/>
      <w:r w:rsidRPr="00E14E1B">
        <w:rPr>
          <w:rFonts w:ascii="Times New Roman" w:hAnsi="Times New Roman"/>
          <w:sz w:val="22"/>
          <w:szCs w:val="22"/>
        </w:rPr>
        <w:t>post-doctorale</w:t>
      </w:r>
      <w:proofErr w:type="spellEnd"/>
      <w:r w:rsidRPr="00E14E1B">
        <w:rPr>
          <w:rFonts w:ascii="Times New Roman" w:hAnsi="Times New Roman"/>
          <w:sz w:val="22"/>
          <w:szCs w:val="22"/>
        </w:rPr>
        <w:t xml:space="preserve"> a plus de 35 ans, un parcours professionnel atypique (expérience professionnelle hors post-doc par ex.) doit être justifié.</w:t>
      </w:r>
    </w:p>
    <w:p w14:paraId="6247399B" w14:textId="3E70328B" w:rsidR="00BB73C2" w:rsidRPr="00FB641D" w:rsidRDefault="00BB73C2" w:rsidP="00BB73C2">
      <w:pPr>
        <w:spacing w:after="0"/>
        <w:jc w:val="both"/>
        <w:outlineLvl w:val="0"/>
        <w:rPr>
          <w:rFonts w:ascii="Times New Roman" w:hAnsi="Times New Roman" w:cs="Times New Roman"/>
        </w:rPr>
      </w:pPr>
      <w:r w:rsidRPr="00FB641D">
        <w:rPr>
          <w:rFonts w:ascii="Times New Roman" w:hAnsi="Times New Roman" w:cs="Times New Roman"/>
        </w:rPr>
        <w:t xml:space="preserve">L’évaluation pourra notamment être effectuée par des scientifiques extérieurs au périmètre </w:t>
      </w:r>
      <w:r w:rsidR="00C362D4">
        <w:rPr>
          <w:rFonts w:ascii="Times New Roman" w:hAnsi="Times New Roman" w:cs="Times New Roman"/>
        </w:rPr>
        <w:t xml:space="preserve">de l’Université </w:t>
      </w:r>
      <w:r w:rsidRPr="00FB641D">
        <w:rPr>
          <w:rFonts w:ascii="Times New Roman" w:hAnsi="Times New Roman" w:cs="Times New Roman"/>
        </w:rPr>
        <w:t>Paris-Saclay.</w:t>
      </w:r>
      <w:r w:rsidR="009362F8" w:rsidRPr="00FB641D">
        <w:rPr>
          <w:rFonts w:ascii="Times New Roman" w:hAnsi="Times New Roman" w:cs="Times New Roman"/>
        </w:rPr>
        <w:t xml:space="preserve"> Elle sera assurée par 4 rapporteurs, 2 en SHS et 2 </w:t>
      </w:r>
      <w:r w:rsidR="001C54FB">
        <w:rPr>
          <w:rFonts w:ascii="Times New Roman" w:hAnsi="Times New Roman" w:cs="Times New Roman"/>
        </w:rPr>
        <w:t xml:space="preserve">en </w:t>
      </w:r>
      <w:r w:rsidR="00C362D4">
        <w:rPr>
          <w:rFonts w:ascii="Times New Roman" w:hAnsi="Times New Roman" w:cs="Times New Roman"/>
        </w:rPr>
        <w:t>S</w:t>
      </w:r>
      <w:r w:rsidR="001C54FB">
        <w:rPr>
          <w:rFonts w:ascii="Times New Roman" w:hAnsi="Times New Roman" w:cs="Times New Roman"/>
        </w:rPr>
        <w:t>cience</w:t>
      </w:r>
      <w:r w:rsidR="00C362D4">
        <w:rPr>
          <w:rFonts w:ascii="Times New Roman" w:hAnsi="Times New Roman" w:cs="Times New Roman"/>
        </w:rPr>
        <w:t>s</w:t>
      </w:r>
      <w:r w:rsidR="001C54FB">
        <w:rPr>
          <w:rFonts w:ascii="Times New Roman" w:hAnsi="Times New Roman" w:cs="Times New Roman"/>
        </w:rPr>
        <w:t xml:space="preserve"> de la nature</w:t>
      </w:r>
      <w:r w:rsidR="009362F8" w:rsidRPr="00FB641D">
        <w:rPr>
          <w:rFonts w:ascii="Times New Roman" w:hAnsi="Times New Roman" w:cs="Times New Roman"/>
        </w:rPr>
        <w:t>.</w:t>
      </w:r>
      <w:r w:rsidRPr="00FB641D">
        <w:rPr>
          <w:rFonts w:ascii="Times New Roman" w:hAnsi="Times New Roman" w:cs="Times New Roman"/>
        </w:rPr>
        <w:t xml:space="preserve"> La délibération sera faite par un jury composé des responsables de la MSH Paris-Saclay et de l’Institut </w:t>
      </w:r>
      <w:r w:rsidR="00727722" w:rsidRPr="00FB641D">
        <w:rPr>
          <w:rFonts w:ascii="Times New Roman" w:hAnsi="Times New Roman" w:cs="Times New Roman"/>
        </w:rPr>
        <w:t>de l’Energie Soutenable</w:t>
      </w:r>
      <w:r w:rsidRPr="00FB641D">
        <w:rPr>
          <w:rFonts w:ascii="Times New Roman" w:hAnsi="Times New Roman" w:cs="Times New Roman"/>
        </w:rPr>
        <w:t>.</w:t>
      </w:r>
    </w:p>
    <w:p w14:paraId="6179CC25" w14:textId="77777777" w:rsidR="00BB73C2" w:rsidRPr="00FB641D" w:rsidRDefault="00BB73C2" w:rsidP="00BB73C2">
      <w:pPr>
        <w:spacing w:after="0"/>
        <w:jc w:val="both"/>
        <w:outlineLvl w:val="0"/>
        <w:rPr>
          <w:rFonts w:ascii="Times New Roman" w:hAnsi="Times New Roman" w:cs="Times New Roman"/>
        </w:rPr>
      </w:pPr>
      <w:r w:rsidRPr="00FB641D">
        <w:rPr>
          <w:rFonts w:ascii="Times New Roman" w:hAnsi="Times New Roman" w:cs="Times New Roman"/>
        </w:rPr>
        <w:t xml:space="preserve">L’éligibilité des projets sera traitée par les membres du bureau de </w:t>
      </w:r>
      <w:r w:rsidR="00727722" w:rsidRPr="00FB641D">
        <w:rPr>
          <w:rFonts w:ascii="Times New Roman" w:hAnsi="Times New Roman" w:cs="Times New Roman"/>
        </w:rPr>
        <w:t>l’IES</w:t>
      </w:r>
      <w:r w:rsidRPr="00FB641D">
        <w:rPr>
          <w:rFonts w:ascii="Times New Roman" w:hAnsi="Times New Roman" w:cs="Times New Roman"/>
        </w:rPr>
        <w:t xml:space="preserve"> et par la direction de la MSH Paris-Saclay. </w:t>
      </w:r>
    </w:p>
    <w:p w14:paraId="1899834E" w14:textId="39CEE6FC" w:rsidR="00BB73C2" w:rsidRPr="00FB641D" w:rsidRDefault="00AF32DC" w:rsidP="00BB73C2">
      <w:pPr>
        <w:spacing w:after="0"/>
        <w:jc w:val="both"/>
        <w:outlineLvl w:val="0"/>
        <w:rPr>
          <w:rFonts w:ascii="Times New Roman" w:hAnsi="Times New Roman" w:cs="Times New Roman"/>
        </w:rPr>
      </w:pPr>
      <w:r w:rsidRPr="00FB641D">
        <w:rPr>
          <w:rFonts w:ascii="Times New Roman" w:hAnsi="Times New Roman" w:cs="Times New Roman"/>
        </w:rPr>
        <w:t>Une pré-sélection de 3</w:t>
      </w:r>
      <w:r w:rsidR="00BB73C2" w:rsidRPr="00FB641D">
        <w:rPr>
          <w:rFonts w:ascii="Times New Roman" w:hAnsi="Times New Roman" w:cs="Times New Roman"/>
        </w:rPr>
        <w:t xml:space="preserve"> projets éligibles sera effectuée par des représentants du comité des programmes de </w:t>
      </w:r>
      <w:r w:rsidR="00727722" w:rsidRPr="00FB641D">
        <w:rPr>
          <w:rFonts w:ascii="Times New Roman" w:hAnsi="Times New Roman" w:cs="Times New Roman"/>
        </w:rPr>
        <w:t>l’IES</w:t>
      </w:r>
      <w:r w:rsidR="00BB73C2" w:rsidRPr="00FB641D">
        <w:rPr>
          <w:rFonts w:ascii="Times New Roman" w:hAnsi="Times New Roman" w:cs="Times New Roman"/>
        </w:rPr>
        <w:t xml:space="preserve"> et par la direction de la MSH Paris-Saclay, qui </w:t>
      </w:r>
      <w:r w:rsidR="001C54FB">
        <w:rPr>
          <w:rFonts w:ascii="Times New Roman" w:hAnsi="Times New Roman" w:cs="Times New Roman"/>
        </w:rPr>
        <w:t>feront</w:t>
      </w:r>
      <w:r w:rsidR="00BB73C2" w:rsidRPr="00FB641D">
        <w:rPr>
          <w:rFonts w:ascii="Times New Roman" w:hAnsi="Times New Roman" w:cs="Times New Roman"/>
        </w:rPr>
        <w:t xml:space="preserve"> recours à des rapporteurs extérieurs</w:t>
      </w:r>
      <w:r w:rsidR="00572081" w:rsidRPr="00FB641D">
        <w:rPr>
          <w:rFonts w:ascii="Times New Roman" w:hAnsi="Times New Roman" w:cs="Times New Roman"/>
        </w:rPr>
        <w:t xml:space="preserve"> qui seront des spécialistes du domaine</w:t>
      </w:r>
      <w:r w:rsidR="00BB73C2" w:rsidRPr="00FB641D">
        <w:rPr>
          <w:rFonts w:ascii="Times New Roman" w:hAnsi="Times New Roman" w:cs="Times New Roman"/>
        </w:rPr>
        <w:t xml:space="preserve">. </w:t>
      </w:r>
    </w:p>
    <w:p w14:paraId="544F1556" w14:textId="714FE06D" w:rsidR="00BB73C2" w:rsidRPr="00FB641D" w:rsidRDefault="00BB73C2" w:rsidP="00BB73C2">
      <w:pPr>
        <w:spacing w:after="0"/>
        <w:jc w:val="both"/>
        <w:outlineLvl w:val="0"/>
        <w:rPr>
          <w:rFonts w:ascii="Times New Roman" w:hAnsi="Times New Roman" w:cs="Times New Roman"/>
        </w:rPr>
      </w:pPr>
      <w:r w:rsidRPr="00FB641D">
        <w:rPr>
          <w:rFonts w:ascii="Times New Roman" w:hAnsi="Times New Roman" w:cs="Times New Roman"/>
        </w:rPr>
        <w:t xml:space="preserve">Les porteurs des propositions présélectionnées passeront une seule audition devant des représentants du comité </w:t>
      </w:r>
      <w:r w:rsidR="007461C6">
        <w:rPr>
          <w:rFonts w:ascii="Times New Roman" w:hAnsi="Times New Roman" w:cs="Times New Roman"/>
        </w:rPr>
        <w:t>de pilotage</w:t>
      </w:r>
      <w:r w:rsidRPr="00FB641D">
        <w:rPr>
          <w:rFonts w:ascii="Times New Roman" w:hAnsi="Times New Roman" w:cs="Times New Roman"/>
        </w:rPr>
        <w:t xml:space="preserve"> de </w:t>
      </w:r>
      <w:r w:rsidR="006D5BAE" w:rsidRPr="00FB641D">
        <w:rPr>
          <w:rFonts w:ascii="Times New Roman" w:hAnsi="Times New Roman" w:cs="Times New Roman"/>
        </w:rPr>
        <w:t>l’IES</w:t>
      </w:r>
      <w:r w:rsidRPr="00FB641D">
        <w:rPr>
          <w:rFonts w:ascii="Times New Roman" w:hAnsi="Times New Roman" w:cs="Times New Roman"/>
        </w:rPr>
        <w:t>, la direction de la MSH Paris-Saclay et un représentant de la direction de la recherche de l’Université Paris-Saclay, qui délibèreront pour décider du projet retenu.</w:t>
      </w:r>
    </w:p>
    <w:p w14:paraId="78F26173" w14:textId="77777777" w:rsidR="00BB73C2" w:rsidRPr="00FB641D" w:rsidRDefault="00BB73C2" w:rsidP="00BB73C2">
      <w:pPr>
        <w:spacing w:after="0"/>
        <w:jc w:val="both"/>
        <w:rPr>
          <w:rFonts w:ascii="Times New Roman" w:hAnsi="Times New Roman" w:cs="Times New Roman"/>
        </w:rPr>
      </w:pPr>
      <w:r w:rsidRPr="00FB641D">
        <w:rPr>
          <w:rFonts w:ascii="Times New Roman" w:hAnsi="Times New Roman" w:cs="Times New Roman"/>
        </w:rPr>
        <w:t xml:space="preserve"> </w:t>
      </w:r>
    </w:p>
    <w:p w14:paraId="0591777C" w14:textId="77777777" w:rsidR="00BB73C2" w:rsidRPr="00FB641D" w:rsidRDefault="00BB73C2" w:rsidP="00BB73C2">
      <w:pPr>
        <w:spacing w:after="0"/>
        <w:jc w:val="both"/>
        <w:rPr>
          <w:rFonts w:ascii="Times New Roman" w:hAnsi="Times New Roman" w:cs="Times New Roman"/>
          <w:b/>
          <w:u w:val="single"/>
        </w:rPr>
      </w:pPr>
      <w:r w:rsidRPr="00FB641D">
        <w:rPr>
          <w:rFonts w:ascii="Times New Roman" w:hAnsi="Times New Roman" w:cs="Times New Roman"/>
          <w:b/>
          <w:u w:val="single"/>
        </w:rPr>
        <w:t>5/ RESULTATS</w:t>
      </w:r>
    </w:p>
    <w:p w14:paraId="38A18985" w14:textId="77777777" w:rsidR="00BB73C2" w:rsidRPr="00FB641D" w:rsidRDefault="00BB73C2" w:rsidP="00BB73C2">
      <w:pPr>
        <w:spacing w:after="0"/>
        <w:jc w:val="both"/>
        <w:rPr>
          <w:rFonts w:ascii="Times New Roman" w:hAnsi="Times New Roman" w:cs="Times New Roman"/>
        </w:rPr>
      </w:pPr>
    </w:p>
    <w:p w14:paraId="28257302" w14:textId="0D79DA17" w:rsidR="00BB73C2" w:rsidRPr="00FB641D" w:rsidRDefault="00BB73C2" w:rsidP="00BB73C2">
      <w:pPr>
        <w:spacing w:after="0"/>
        <w:jc w:val="both"/>
        <w:rPr>
          <w:rFonts w:ascii="Times New Roman" w:hAnsi="Times New Roman" w:cs="Times New Roman"/>
        </w:rPr>
      </w:pPr>
      <w:r w:rsidRPr="00FB641D">
        <w:rPr>
          <w:rFonts w:ascii="Times New Roman" w:hAnsi="Times New Roman" w:cs="Times New Roman"/>
        </w:rPr>
        <w:t>Les résultats seront publiés sur les sites i</w:t>
      </w:r>
      <w:r w:rsidR="003E0FF3">
        <w:rPr>
          <w:rFonts w:ascii="Times New Roman" w:hAnsi="Times New Roman" w:cs="Times New Roman"/>
        </w:rPr>
        <w:t xml:space="preserve">nternet de la </w:t>
      </w:r>
      <w:hyperlink r:id="rId10" w:history="1">
        <w:r w:rsidR="003E0FF3" w:rsidRPr="003E0FF3">
          <w:rPr>
            <w:rStyle w:val="Lienhypertexte"/>
            <w:rFonts w:ascii="Times New Roman" w:hAnsi="Times New Roman"/>
          </w:rPr>
          <w:t>MSH Paris-Saclay</w:t>
        </w:r>
      </w:hyperlink>
      <w:r w:rsidR="003E0FF3">
        <w:rPr>
          <w:rFonts w:ascii="Times New Roman" w:hAnsi="Times New Roman" w:cs="Times New Roman"/>
        </w:rPr>
        <w:t xml:space="preserve"> </w:t>
      </w:r>
      <w:r w:rsidRPr="00FB641D">
        <w:rPr>
          <w:rFonts w:ascii="Times New Roman" w:hAnsi="Times New Roman" w:cs="Times New Roman"/>
        </w:rPr>
        <w:t xml:space="preserve">et de </w:t>
      </w:r>
      <w:hyperlink r:id="rId11" w:history="1">
        <w:r w:rsidRPr="003E0FF3">
          <w:rPr>
            <w:rStyle w:val="Lienhypertexte"/>
            <w:rFonts w:ascii="Times New Roman" w:hAnsi="Times New Roman"/>
          </w:rPr>
          <w:t>l’Inst</w:t>
        </w:r>
        <w:r w:rsidR="006D5BAE" w:rsidRPr="003E0FF3">
          <w:rPr>
            <w:rStyle w:val="Lienhypertexte"/>
            <w:rFonts w:ascii="Times New Roman" w:hAnsi="Times New Roman"/>
          </w:rPr>
          <w:t>itut de l’Energie Soutenable</w:t>
        </w:r>
      </w:hyperlink>
      <w:r w:rsidR="006D5BAE" w:rsidRPr="00FB641D">
        <w:rPr>
          <w:rFonts w:ascii="Times New Roman" w:hAnsi="Times New Roman" w:cs="Times New Roman"/>
        </w:rPr>
        <w:t xml:space="preserve"> </w:t>
      </w:r>
      <w:r w:rsidRPr="00FB641D">
        <w:rPr>
          <w:rFonts w:ascii="Times New Roman" w:hAnsi="Times New Roman" w:cs="Times New Roman"/>
        </w:rPr>
        <w:t>selon le calendrier précisé ci-après.</w:t>
      </w:r>
    </w:p>
    <w:p w14:paraId="3FB9D657" w14:textId="77777777" w:rsidR="00BB73C2" w:rsidRPr="00FB641D" w:rsidRDefault="00BB73C2" w:rsidP="00BB73C2">
      <w:pPr>
        <w:spacing w:after="0"/>
        <w:jc w:val="both"/>
        <w:rPr>
          <w:rFonts w:ascii="Times New Roman" w:hAnsi="Times New Roman" w:cs="Times New Roman"/>
        </w:rPr>
      </w:pPr>
    </w:p>
    <w:p w14:paraId="57608D70" w14:textId="10507880" w:rsidR="00BB73C2" w:rsidRPr="00FB641D" w:rsidRDefault="00BB73C2" w:rsidP="00BB73C2">
      <w:pPr>
        <w:spacing w:after="0"/>
        <w:jc w:val="both"/>
        <w:rPr>
          <w:rFonts w:ascii="Times New Roman" w:hAnsi="Times New Roman" w:cs="Times New Roman"/>
        </w:rPr>
      </w:pPr>
      <w:r w:rsidRPr="00FB641D">
        <w:rPr>
          <w:rFonts w:ascii="Times New Roman" w:hAnsi="Times New Roman" w:cs="Times New Roman"/>
        </w:rPr>
        <w:t>L</w:t>
      </w:r>
      <w:r w:rsidR="00773FAA">
        <w:rPr>
          <w:rFonts w:ascii="Times New Roman" w:hAnsi="Times New Roman" w:cs="Times New Roman"/>
        </w:rPr>
        <w:t>es porteur</w:t>
      </w:r>
      <w:r w:rsidR="00350A4B">
        <w:rPr>
          <w:rFonts w:ascii="Times New Roman" w:hAnsi="Times New Roman" w:cs="Times New Roman"/>
        </w:rPr>
        <w:t>s</w:t>
      </w:r>
      <w:r w:rsidR="00773FAA">
        <w:rPr>
          <w:rFonts w:ascii="Times New Roman" w:hAnsi="Times New Roman" w:cs="Times New Roman"/>
        </w:rPr>
        <w:t xml:space="preserve"> du projet</w:t>
      </w:r>
      <w:r w:rsidRPr="00FB641D">
        <w:rPr>
          <w:rFonts w:ascii="Times New Roman" w:hAnsi="Times New Roman" w:cs="Times New Roman"/>
        </w:rPr>
        <w:t xml:space="preserve"> lauréat recevr</w:t>
      </w:r>
      <w:r w:rsidR="00773FAA">
        <w:rPr>
          <w:rFonts w:ascii="Times New Roman" w:hAnsi="Times New Roman" w:cs="Times New Roman"/>
        </w:rPr>
        <w:t>ont</w:t>
      </w:r>
      <w:r w:rsidRPr="00FB641D">
        <w:rPr>
          <w:rFonts w:ascii="Times New Roman" w:hAnsi="Times New Roman" w:cs="Times New Roman"/>
        </w:rPr>
        <w:t xml:space="preserve"> un courrier co-signé </w:t>
      </w:r>
      <w:r w:rsidR="003E0FF3">
        <w:rPr>
          <w:rFonts w:ascii="Times New Roman" w:hAnsi="Times New Roman" w:cs="Times New Roman"/>
        </w:rPr>
        <w:t>de la direction</w:t>
      </w:r>
      <w:r w:rsidRPr="00FB641D">
        <w:rPr>
          <w:rFonts w:ascii="Times New Roman" w:hAnsi="Times New Roman" w:cs="Times New Roman"/>
        </w:rPr>
        <w:t xml:space="preserve"> de </w:t>
      </w:r>
      <w:r w:rsidR="006D5BAE" w:rsidRPr="00FB641D">
        <w:rPr>
          <w:rFonts w:ascii="Times New Roman" w:hAnsi="Times New Roman" w:cs="Times New Roman"/>
        </w:rPr>
        <w:t>l’IES</w:t>
      </w:r>
      <w:r w:rsidRPr="00FB641D">
        <w:rPr>
          <w:rFonts w:ascii="Times New Roman" w:hAnsi="Times New Roman" w:cs="Times New Roman"/>
        </w:rPr>
        <w:t xml:space="preserve"> et de la MSH Paris-Saclay officialisant sa sélection.</w:t>
      </w:r>
    </w:p>
    <w:p w14:paraId="72820892" w14:textId="77777777" w:rsidR="000E056A" w:rsidRPr="00FB641D" w:rsidRDefault="000E056A" w:rsidP="00CD67A3">
      <w:pPr>
        <w:spacing w:after="0"/>
        <w:rPr>
          <w:rFonts w:ascii="Open Sans" w:hAnsi="Open Sans" w:cs="Open Sans"/>
          <w:b/>
          <w:u w:val="single"/>
        </w:rPr>
      </w:pPr>
    </w:p>
    <w:p w14:paraId="018FCCB1" w14:textId="77777777" w:rsidR="00CD67A3" w:rsidRPr="004D4CB5" w:rsidRDefault="00CD67A3" w:rsidP="00CD67A3">
      <w:pPr>
        <w:spacing w:after="0"/>
        <w:rPr>
          <w:rFonts w:ascii="Times New Roman" w:hAnsi="Times New Roman" w:cs="Times New Roman"/>
          <w:b/>
          <w:u w:val="single"/>
        </w:rPr>
      </w:pPr>
      <w:r w:rsidRPr="004D4CB5">
        <w:rPr>
          <w:rFonts w:ascii="Times New Roman" w:hAnsi="Times New Roman" w:cs="Times New Roman"/>
          <w:b/>
          <w:u w:val="single"/>
        </w:rPr>
        <w:t>6/ CALENDRIER</w:t>
      </w:r>
    </w:p>
    <w:p w14:paraId="04AC5B53" w14:textId="77777777" w:rsidR="00CD67A3" w:rsidRPr="00FB641D" w:rsidRDefault="00CD67A3" w:rsidP="00CD67A3">
      <w:pPr>
        <w:spacing w:after="0"/>
        <w:rPr>
          <w:rFonts w:ascii="Open Sans" w:hAnsi="Open Sans" w:cs="Open Sans"/>
        </w:rPr>
      </w:pPr>
    </w:p>
    <w:tbl>
      <w:tblPr>
        <w:tblW w:w="5235" w:type="pct"/>
        <w:tblBorders>
          <w:top w:val="single" w:sz="2" w:space="0" w:color="B2A1C7"/>
          <w:bottom w:val="single" w:sz="2" w:space="0" w:color="B2A1C7"/>
          <w:insideH w:val="single" w:sz="2" w:space="0" w:color="B2A1C7"/>
          <w:insideV w:val="single" w:sz="2" w:space="0" w:color="B2A1C7"/>
        </w:tblBorders>
        <w:tblLook w:val="04A0" w:firstRow="1" w:lastRow="0" w:firstColumn="1" w:lastColumn="0" w:noHBand="0" w:noVBand="1"/>
      </w:tblPr>
      <w:tblGrid>
        <w:gridCol w:w="1668"/>
        <w:gridCol w:w="1337"/>
        <w:gridCol w:w="1726"/>
        <w:gridCol w:w="1527"/>
        <w:gridCol w:w="1669"/>
        <w:gridCol w:w="1571"/>
      </w:tblGrid>
      <w:tr w:rsidR="00177B28" w:rsidRPr="00FB641D" w14:paraId="6670995F" w14:textId="77777777" w:rsidTr="00177B28">
        <w:tc>
          <w:tcPr>
            <w:tcW w:w="892" w:type="pct"/>
            <w:tcBorders>
              <w:top w:val="nil"/>
              <w:bottom w:val="single" w:sz="12" w:space="0" w:color="B2A1C7"/>
              <w:right w:val="nil"/>
            </w:tcBorders>
            <w:shd w:val="clear" w:color="auto" w:fill="FFFFFF"/>
          </w:tcPr>
          <w:p w14:paraId="63383B65" w14:textId="77777777" w:rsidR="00177B28" w:rsidRPr="00FB641D" w:rsidRDefault="00177B28" w:rsidP="00422C03">
            <w:pPr>
              <w:spacing w:after="0"/>
              <w:jc w:val="center"/>
              <w:rPr>
                <w:rFonts w:ascii="Open Sans" w:hAnsi="Open Sans" w:cs="Open Sans"/>
                <w:b/>
                <w:bCs/>
              </w:rPr>
            </w:pPr>
            <w:r w:rsidRPr="00FB641D">
              <w:rPr>
                <w:rFonts w:ascii="Open Sans" w:hAnsi="Open Sans" w:cs="Open Sans"/>
                <w:b/>
                <w:bCs/>
              </w:rPr>
              <w:t>DATE DE PUBLICATION DE L’APPEL</w:t>
            </w:r>
          </w:p>
        </w:tc>
        <w:tc>
          <w:tcPr>
            <w:tcW w:w="660" w:type="pct"/>
            <w:tcBorders>
              <w:top w:val="nil"/>
              <w:left w:val="nil"/>
              <w:bottom w:val="single" w:sz="12" w:space="0" w:color="B2A1C7"/>
              <w:right w:val="nil"/>
            </w:tcBorders>
            <w:shd w:val="clear" w:color="auto" w:fill="FFFFFF"/>
          </w:tcPr>
          <w:p w14:paraId="7F4B7886" w14:textId="77777777" w:rsidR="00177B28" w:rsidRPr="00FB641D" w:rsidRDefault="00177B28" w:rsidP="00422C03">
            <w:pPr>
              <w:spacing w:after="0"/>
              <w:jc w:val="center"/>
              <w:rPr>
                <w:rFonts w:ascii="Open Sans" w:hAnsi="Open Sans" w:cs="Open Sans"/>
                <w:b/>
                <w:bCs/>
              </w:rPr>
            </w:pPr>
            <w:r w:rsidRPr="00FB641D">
              <w:rPr>
                <w:rFonts w:ascii="Open Sans" w:hAnsi="Open Sans" w:cs="Open Sans"/>
                <w:b/>
                <w:bCs/>
              </w:rPr>
              <w:t>DATE DE RETOUR DES DOSSIERS</w:t>
            </w:r>
          </w:p>
        </w:tc>
        <w:tc>
          <w:tcPr>
            <w:tcW w:w="922" w:type="pct"/>
            <w:tcBorders>
              <w:top w:val="nil"/>
              <w:left w:val="nil"/>
              <w:bottom w:val="single" w:sz="12" w:space="0" w:color="B2A1C7"/>
              <w:right w:val="nil"/>
            </w:tcBorders>
            <w:shd w:val="clear" w:color="auto" w:fill="FFFFFF"/>
          </w:tcPr>
          <w:p w14:paraId="0D5B9DAD" w14:textId="77777777" w:rsidR="00177B28" w:rsidRPr="00FB641D" w:rsidRDefault="00177B28" w:rsidP="00177B28">
            <w:pPr>
              <w:spacing w:after="0"/>
              <w:jc w:val="center"/>
              <w:rPr>
                <w:rFonts w:ascii="Open Sans" w:hAnsi="Open Sans" w:cs="Open Sans"/>
                <w:b/>
                <w:bCs/>
              </w:rPr>
            </w:pPr>
            <w:r w:rsidRPr="00FB641D">
              <w:rPr>
                <w:rFonts w:ascii="Open Sans" w:hAnsi="Open Sans" w:cs="Open Sans"/>
                <w:b/>
                <w:bCs/>
              </w:rPr>
              <w:t>DATE DE SELECTION DES 3 PROJETS</w:t>
            </w:r>
          </w:p>
        </w:tc>
        <w:tc>
          <w:tcPr>
            <w:tcW w:w="794" w:type="pct"/>
            <w:tcBorders>
              <w:top w:val="nil"/>
              <w:left w:val="nil"/>
              <w:bottom w:val="single" w:sz="12" w:space="0" w:color="B2A1C7"/>
              <w:right w:val="nil"/>
            </w:tcBorders>
            <w:shd w:val="clear" w:color="auto" w:fill="FFFFFF"/>
          </w:tcPr>
          <w:p w14:paraId="0EBCA608" w14:textId="77777777" w:rsidR="00177B28" w:rsidRPr="00FB641D" w:rsidRDefault="00177B28" w:rsidP="00572081">
            <w:pPr>
              <w:spacing w:after="0"/>
              <w:jc w:val="center"/>
              <w:rPr>
                <w:rFonts w:ascii="Open Sans" w:hAnsi="Open Sans" w:cs="Open Sans"/>
                <w:b/>
                <w:bCs/>
              </w:rPr>
            </w:pPr>
            <w:r w:rsidRPr="00FB641D">
              <w:rPr>
                <w:rFonts w:ascii="Open Sans" w:hAnsi="Open Sans" w:cs="Open Sans"/>
                <w:b/>
                <w:bCs/>
              </w:rPr>
              <w:t>DATES D’AUDITION</w:t>
            </w:r>
          </w:p>
        </w:tc>
        <w:tc>
          <w:tcPr>
            <w:tcW w:w="892" w:type="pct"/>
            <w:tcBorders>
              <w:top w:val="nil"/>
              <w:left w:val="nil"/>
              <w:bottom w:val="single" w:sz="12" w:space="0" w:color="B2A1C7"/>
            </w:tcBorders>
            <w:shd w:val="clear" w:color="auto" w:fill="FFFFFF"/>
          </w:tcPr>
          <w:p w14:paraId="763A2C83" w14:textId="77777777" w:rsidR="00177B28" w:rsidRPr="00FB641D" w:rsidRDefault="00177B28" w:rsidP="00422C03">
            <w:pPr>
              <w:spacing w:after="0"/>
              <w:jc w:val="center"/>
              <w:rPr>
                <w:rFonts w:ascii="Open Sans" w:hAnsi="Open Sans" w:cs="Open Sans"/>
                <w:b/>
                <w:bCs/>
              </w:rPr>
            </w:pPr>
            <w:r w:rsidRPr="00FB641D">
              <w:rPr>
                <w:rFonts w:ascii="Open Sans" w:hAnsi="Open Sans" w:cs="Open Sans"/>
                <w:b/>
                <w:bCs/>
              </w:rPr>
              <w:t>DATE PUBLICATION DES RESULTATS</w:t>
            </w:r>
          </w:p>
        </w:tc>
        <w:tc>
          <w:tcPr>
            <w:tcW w:w="841" w:type="pct"/>
            <w:tcBorders>
              <w:top w:val="nil"/>
              <w:left w:val="nil"/>
              <w:bottom w:val="single" w:sz="12" w:space="0" w:color="B2A1C7"/>
            </w:tcBorders>
            <w:shd w:val="clear" w:color="auto" w:fill="FFFFFF"/>
          </w:tcPr>
          <w:p w14:paraId="30CA92DB" w14:textId="77777777" w:rsidR="00177B28" w:rsidRPr="00FB641D" w:rsidRDefault="00177B28" w:rsidP="00422C03">
            <w:pPr>
              <w:spacing w:after="0"/>
              <w:jc w:val="center"/>
              <w:rPr>
                <w:rFonts w:ascii="Open Sans" w:hAnsi="Open Sans" w:cs="Open Sans"/>
                <w:b/>
                <w:bCs/>
              </w:rPr>
            </w:pPr>
            <w:r w:rsidRPr="00FB641D">
              <w:rPr>
                <w:rFonts w:ascii="Open Sans" w:hAnsi="Open Sans" w:cs="Open Sans"/>
                <w:b/>
                <w:bCs/>
              </w:rPr>
              <w:t>DATE DEBUT PROJET</w:t>
            </w:r>
          </w:p>
        </w:tc>
      </w:tr>
      <w:tr w:rsidR="00177B28" w:rsidRPr="00FB641D" w14:paraId="6942E788" w14:textId="77777777" w:rsidTr="00177B28">
        <w:tc>
          <w:tcPr>
            <w:tcW w:w="892" w:type="pct"/>
            <w:shd w:val="clear" w:color="auto" w:fill="E5DFEC"/>
          </w:tcPr>
          <w:p w14:paraId="08B8CC19" w14:textId="5060FA99" w:rsidR="00177B28" w:rsidRPr="00FB641D" w:rsidRDefault="00177B28" w:rsidP="00405AF8">
            <w:pPr>
              <w:spacing w:after="0"/>
              <w:jc w:val="center"/>
              <w:rPr>
                <w:rFonts w:ascii="Open Sans" w:hAnsi="Open Sans" w:cs="Open Sans"/>
                <w:bCs/>
              </w:rPr>
            </w:pPr>
            <w:r w:rsidRPr="00FB641D">
              <w:rPr>
                <w:rFonts w:ascii="Open Sans" w:hAnsi="Open Sans" w:cs="Open Sans"/>
                <w:bCs/>
              </w:rPr>
              <w:t>1</w:t>
            </w:r>
            <w:r w:rsidR="00830555">
              <w:rPr>
                <w:rFonts w:ascii="Open Sans" w:hAnsi="Open Sans" w:cs="Open Sans"/>
                <w:bCs/>
              </w:rPr>
              <w:t>6</w:t>
            </w:r>
            <w:r w:rsidRPr="00FB641D">
              <w:rPr>
                <w:rFonts w:ascii="Open Sans" w:hAnsi="Open Sans" w:cs="Open Sans"/>
                <w:bCs/>
              </w:rPr>
              <w:t>/05/2022</w:t>
            </w:r>
          </w:p>
        </w:tc>
        <w:tc>
          <w:tcPr>
            <w:tcW w:w="660" w:type="pct"/>
            <w:shd w:val="clear" w:color="auto" w:fill="E5DFEC"/>
          </w:tcPr>
          <w:p w14:paraId="347A94DA" w14:textId="77777777" w:rsidR="00177B28" w:rsidRPr="00FB641D" w:rsidRDefault="00177B28" w:rsidP="00422C03">
            <w:pPr>
              <w:spacing w:after="0"/>
              <w:jc w:val="center"/>
              <w:rPr>
                <w:rFonts w:ascii="Open Sans" w:hAnsi="Open Sans" w:cs="Open Sans"/>
              </w:rPr>
            </w:pPr>
            <w:r w:rsidRPr="00FB641D">
              <w:rPr>
                <w:rFonts w:ascii="Open Sans" w:hAnsi="Open Sans" w:cs="Open Sans"/>
              </w:rPr>
              <w:t>15/07/2022</w:t>
            </w:r>
          </w:p>
        </w:tc>
        <w:tc>
          <w:tcPr>
            <w:tcW w:w="922" w:type="pct"/>
            <w:shd w:val="clear" w:color="auto" w:fill="E5DFEC"/>
          </w:tcPr>
          <w:p w14:paraId="5DAD4AC2" w14:textId="77777777" w:rsidR="00177B28" w:rsidRPr="00FB641D" w:rsidRDefault="00177B28" w:rsidP="00422C03">
            <w:pPr>
              <w:spacing w:after="0"/>
              <w:jc w:val="center"/>
              <w:rPr>
                <w:rFonts w:ascii="Open Sans" w:hAnsi="Open Sans" w:cs="Open Sans"/>
              </w:rPr>
            </w:pPr>
            <w:r w:rsidRPr="00FB641D">
              <w:rPr>
                <w:rFonts w:ascii="Open Sans" w:hAnsi="Open Sans" w:cs="Open Sans"/>
              </w:rPr>
              <w:t>15/09/2022</w:t>
            </w:r>
          </w:p>
        </w:tc>
        <w:tc>
          <w:tcPr>
            <w:tcW w:w="794" w:type="pct"/>
            <w:shd w:val="clear" w:color="auto" w:fill="E5DFEC"/>
          </w:tcPr>
          <w:p w14:paraId="5C19CCF7" w14:textId="5A04AA58" w:rsidR="00177B28" w:rsidRPr="00FB641D" w:rsidRDefault="00177B28" w:rsidP="00830555">
            <w:pPr>
              <w:spacing w:after="0"/>
              <w:jc w:val="center"/>
              <w:rPr>
                <w:rFonts w:ascii="Open Sans" w:hAnsi="Open Sans" w:cs="Open Sans"/>
              </w:rPr>
            </w:pPr>
            <w:r w:rsidRPr="00FB641D">
              <w:rPr>
                <w:rFonts w:ascii="Open Sans" w:hAnsi="Open Sans" w:cs="Open Sans"/>
              </w:rPr>
              <w:t xml:space="preserve">Début </w:t>
            </w:r>
            <w:r w:rsidR="00830555">
              <w:rPr>
                <w:rFonts w:ascii="Open Sans" w:hAnsi="Open Sans" w:cs="Open Sans"/>
              </w:rPr>
              <w:t>Novembre</w:t>
            </w:r>
            <w:r w:rsidR="00830555" w:rsidRPr="00FB641D">
              <w:rPr>
                <w:rFonts w:ascii="Open Sans" w:hAnsi="Open Sans" w:cs="Open Sans"/>
              </w:rPr>
              <w:t xml:space="preserve"> </w:t>
            </w:r>
            <w:r w:rsidRPr="00FB641D">
              <w:rPr>
                <w:rFonts w:ascii="Open Sans" w:hAnsi="Open Sans" w:cs="Open Sans"/>
              </w:rPr>
              <w:t>2022</w:t>
            </w:r>
          </w:p>
        </w:tc>
        <w:tc>
          <w:tcPr>
            <w:tcW w:w="892" w:type="pct"/>
            <w:shd w:val="clear" w:color="auto" w:fill="E5DFEC"/>
          </w:tcPr>
          <w:p w14:paraId="64D90D6C" w14:textId="43456F3B" w:rsidR="00177B28" w:rsidRPr="00FB641D" w:rsidRDefault="00830555" w:rsidP="00830555">
            <w:pPr>
              <w:spacing w:after="0"/>
              <w:jc w:val="center"/>
              <w:rPr>
                <w:rFonts w:ascii="Open Sans" w:hAnsi="Open Sans" w:cs="Open Sans"/>
              </w:rPr>
            </w:pPr>
            <w:r w:rsidRPr="00FB641D">
              <w:rPr>
                <w:rFonts w:ascii="Open Sans" w:hAnsi="Open Sans" w:cs="Open Sans"/>
              </w:rPr>
              <w:t xml:space="preserve">Début </w:t>
            </w:r>
            <w:r>
              <w:rPr>
                <w:rFonts w:ascii="Open Sans" w:hAnsi="Open Sans" w:cs="Open Sans"/>
              </w:rPr>
              <w:t>Novembre</w:t>
            </w:r>
            <w:r w:rsidRPr="00FB641D">
              <w:rPr>
                <w:rFonts w:ascii="Open Sans" w:hAnsi="Open Sans" w:cs="Open Sans"/>
              </w:rPr>
              <w:t xml:space="preserve"> 2022</w:t>
            </w:r>
          </w:p>
        </w:tc>
        <w:tc>
          <w:tcPr>
            <w:tcW w:w="841" w:type="pct"/>
            <w:shd w:val="clear" w:color="auto" w:fill="E5DFEC"/>
          </w:tcPr>
          <w:p w14:paraId="75E4E570" w14:textId="77777777" w:rsidR="00177B28" w:rsidRPr="00FB641D" w:rsidRDefault="00177B28" w:rsidP="00422C03">
            <w:pPr>
              <w:spacing w:after="0"/>
              <w:jc w:val="center"/>
              <w:rPr>
                <w:rFonts w:ascii="Open Sans" w:hAnsi="Open Sans" w:cs="Open Sans"/>
              </w:rPr>
            </w:pPr>
            <w:r w:rsidRPr="00FB641D">
              <w:rPr>
                <w:rFonts w:ascii="Open Sans" w:hAnsi="Open Sans" w:cs="Open Sans"/>
              </w:rPr>
              <w:t>01/01/2023</w:t>
            </w:r>
          </w:p>
        </w:tc>
      </w:tr>
    </w:tbl>
    <w:p w14:paraId="46B93156" w14:textId="77777777" w:rsidR="00CD67A3" w:rsidRPr="00FB641D" w:rsidRDefault="00CD67A3" w:rsidP="00CD67A3">
      <w:pPr>
        <w:spacing w:after="0"/>
        <w:rPr>
          <w:rFonts w:ascii="Open Sans" w:hAnsi="Open Sans" w:cs="Open Sans"/>
        </w:rPr>
      </w:pPr>
    </w:p>
    <w:p w14:paraId="49A67D6B" w14:textId="36EE1484" w:rsidR="00CD67A3" w:rsidRPr="00FB641D" w:rsidRDefault="00CD67A3" w:rsidP="00CD67A3">
      <w:pPr>
        <w:spacing w:after="0"/>
        <w:rPr>
          <w:rFonts w:ascii="Open Sans" w:hAnsi="Open Sans" w:cs="Open Sans"/>
          <w:i/>
        </w:rPr>
      </w:pPr>
      <w:r w:rsidRPr="00FB641D">
        <w:rPr>
          <w:rFonts w:ascii="Open Sans" w:hAnsi="Open Sans" w:cs="Open Sans"/>
          <w:i/>
        </w:rPr>
        <w:t>Pour tout renseignement complémentaire, il convient de s’adresser à Ariane TOM, chargée d’appui aux projets de recherche de la MSH Paris-Saclay (</w:t>
      </w:r>
      <w:r w:rsidRPr="00FB641D">
        <w:rPr>
          <w:rFonts w:ascii="Times New Roman" w:hAnsi="Times New Roman" w:cs="Times New Roman"/>
          <w:color w:val="000000" w:themeColor="text1"/>
        </w:rPr>
        <w:t>01 81 87 52 98</w:t>
      </w:r>
      <w:r w:rsidRPr="00FB641D">
        <w:rPr>
          <w:rFonts w:ascii="Arial" w:hAnsi="Arial" w:cs="Arial"/>
          <w:color w:val="000000" w:themeColor="text1"/>
          <w:sz w:val="20"/>
          <w:szCs w:val="20"/>
        </w:rPr>
        <w:t xml:space="preserve"> </w:t>
      </w:r>
      <w:r w:rsidRPr="00FB641D">
        <w:rPr>
          <w:rFonts w:ascii="Open Sans" w:hAnsi="Open Sans" w:cs="Open Sans"/>
          <w:i/>
        </w:rPr>
        <w:t xml:space="preserve">– </w:t>
      </w:r>
      <w:hyperlink r:id="rId12" w:history="1">
        <w:r w:rsidRPr="00FB641D">
          <w:rPr>
            <w:rStyle w:val="Lienhypertexte"/>
            <w:rFonts w:ascii="Open Sans" w:hAnsi="Open Sans" w:cs="Open Sans"/>
            <w:i/>
          </w:rPr>
          <w:t>ariane.tom@ens-paris-saclay.fr)</w:t>
        </w:r>
      </w:hyperlink>
      <w:r w:rsidRPr="00FB641D">
        <w:rPr>
          <w:rFonts w:ascii="Open Sans" w:hAnsi="Open Sans" w:cs="Open Sans"/>
          <w:i/>
        </w:rPr>
        <w:t>.</w:t>
      </w:r>
    </w:p>
    <w:p w14:paraId="13264F29" w14:textId="77777777" w:rsidR="00CD67A3" w:rsidRPr="00FB641D" w:rsidRDefault="00CD67A3" w:rsidP="00CD67A3">
      <w:pPr>
        <w:spacing w:after="0"/>
        <w:rPr>
          <w:rFonts w:ascii="Open Sans" w:hAnsi="Open Sans" w:cs="Open Sans"/>
          <w:i/>
        </w:rPr>
      </w:pPr>
    </w:p>
    <w:p w14:paraId="3FB790D7" w14:textId="41F93A9A" w:rsidR="00CD67A3" w:rsidRDefault="00CD67A3" w:rsidP="00CD67A3">
      <w:pPr>
        <w:spacing w:after="0"/>
        <w:rPr>
          <w:rFonts w:ascii="Open Sans" w:hAnsi="Open Sans" w:cs="Open Sans"/>
          <w:i/>
        </w:rPr>
      </w:pPr>
    </w:p>
    <w:p w14:paraId="1149F5AD" w14:textId="3BFB45D4" w:rsidR="001A0D01" w:rsidRDefault="001A0D01" w:rsidP="00CD67A3">
      <w:pPr>
        <w:spacing w:after="0"/>
        <w:rPr>
          <w:rFonts w:ascii="Open Sans" w:hAnsi="Open Sans" w:cs="Open Sans"/>
          <w:i/>
        </w:rPr>
      </w:pPr>
    </w:p>
    <w:p w14:paraId="31B2A4D7" w14:textId="77777777" w:rsidR="001A0D01" w:rsidRPr="00FB641D" w:rsidRDefault="001A0D01" w:rsidP="00CD67A3">
      <w:pPr>
        <w:spacing w:after="0"/>
        <w:rPr>
          <w:rFonts w:ascii="Open Sans" w:hAnsi="Open Sans" w:cs="Open Sans"/>
          <w:i/>
        </w:rPr>
      </w:pPr>
    </w:p>
    <w:p w14:paraId="003C63BF" w14:textId="076D807F" w:rsidR="00CD67A3" w:rsidRPr="004D4CB5" w:rsidRDefault="00CD67A3" w:rsidP="00CD67A3">
      <w:pPr>
        <w:spacing w:after="0"/>
        <w:rPr>
          <w:rFonts w:ascii="Times New Roman" w:hAnsi="Times New Roman" w:cs="Times New Roman"/>
        </w:rPr>
      </w:pPr>
      <w:r w:rsidRPr="004D4CB5">
        <w:rPr>
          <w:rFonts w:ascii="Times New Roman" w:hAnsi="Times New Roman" w:cs="Times New Roman"/>
          <w:b/>
          <w:u w:val="single"/>
        </w:rPr>
        <w:lastRenderedPageBreak/>
        <w:t>7/ ANNEXE</w:t>
      </w:r>
      <w:r w:rsidR="006C1527">
        <w:rPr>
          <w:rFonts w:ascii="Times New Roman" w:hAnsi="Times New Roman" w:cs="Times New Roman"/>
          <w:b/>
          <w:u w:val="single"/>
        </w:rPr>
        <w:t>S</w:t>
      </w:r>
    </w:p>
    <w:p w14:paraId="27CB4F7C" w14:textId="77777777" w:rsidR="00CD67A3" w:rsidRPr="00FB641D" w:rsidRDefault="00CD67A3" w:rsidP="00CD67A3">
      <w:pPr>
        <w:widowControl w:val="0"/>
        <w:autoSpaceDE w:val="0"/>
        <w:autoSpaceDN w:val="0"/>
        <w:adjustRightInd w:val="0"/>
        <w:spacing w:after="0"/>
        <w:rPr>
          <w:rFonts w:ascii="Open Sans" w:hAnsi="Open Sans" w:cs="Open Sans"/>
        </w:rPr>
      </w:pPr>
    </w:p>
    <w:p w14:paraId="3DB50B42" w14:textId="77777777" w:rsidR="00CD67A3" w:rsidRPr="00FB641D" w:rsidRDefault="00CD67A3" w:rsidP="00CD67A3">
      <w:pPr>
        <w:widowControl w:val="0"/>
        <w:autoSpaceDE w:val="0"/>
        <w:autoSpaceDN w:val="0"/>
        <w:adjustRightInd w:val="0"/>
        <w:spacing w:after="0"/>
        <w:rPr>
          <w:rFonts w:ascii="Cambria" w:eastAsia="Times New Roman" w:hAnsi="Cambria"/>
          <w:b/>
          <w:sz w:val="34"/>
          <w:szCs w:val="34"/>
          <w:u w:val="single"/>
          <w:lang w:eastAsia="ja-JP"/>
        </w:rPr>
      </w:pPr>
      <w:r w:rsidRPr="00FB641D">
        <w:rPr>
          <w:rFonts w:ascii="Open Sans" w:hAnsi="Open Sans" w:cs="Open Sans"/>
          <w:u w:val="single"/>
        </w:rPr>
        <w:t xml:space="preserve">ANNEXE 1 : </w:t>
      </w:r>
      <w:r w:rsidR="00940D9D" w:rsidRPr="00FB641D">
        <w:rPr>
          <w:rFonts w:ascii="Open Sans" w:hAnsi="Open Sans" w:cs="Open Sans"/>
          <w:u w:val="single"/>
        </w:rPr>
        <w:t>Défis de l’IES</w:t>
      </w:r>
    </w:p>
    <w:p w14:paraId="657DC894" w14:textId="77777777" w:rsidR="00276AF9" w:rsidRPr="00FB641D" w:rsidRDefault="00276AF9" w:rsidP="00940D9D">
      <w:pPr>
        <w:pStyle w:val="NormalWeb"/>
        <w:jc w:val="both"/>
        <w:rPr>
          <w:sz w:val="22"/>
          <w:szCs w:val="22"/>
        </w:rPr>
      </w:pPr>
      <w:r w:rsidRPr="00FB641D">
        <w:rPr>
          <w:sz w:val="22"/>
          <w:szCs w:val="22"/>
        </w:rPr>
        <w:t>L’Institut de l’Energie Soutenable (IES) constitue un programme interdisciplinaire de l’Université Paris-Saclay. Il rassemble des équipes de Recherche de plus de 40 laboratoires représentant environ 450 chercheurs et enseignants-chercheurs. </w:t>
      </w:r>
    </w:p>
    <w:p w14:paraId="16FE4D2B" w14:textId="6DFA46FC" w:rsidR="00E149ED" w:rsidRPr="00FB641D" w:rsidRDefault="00276AF9" w:rsidP="00940D9D">
      <w:pPr>
        <w:pStyle w:val="NormalWeb"/>
        <w:jc w:val="both"/>
        <w:rPr>
          <w:sz w:val="22"/>
          <w:szCs w:val="22"/>
        </w:rPr>
      </w:pPr>
      <w:r w:rsidRPr="00FB641D">
        <w:rPr>
          <w:sz w:val="22"/>
          <w:szCs w:val="22"/>
        </w:rPr>
        <w:t>Les actions de l’Institut de l’Energie Soutenable sont centrées sur les voies durables de production, stockage, conversion, distribution et utilisation de l'énergie, en considérant les aspects économiques et sociétaux liés.</w:t>
      </w:r>
    </w:p>
    <w:p w14:paraId="7DB165CC" w14:textId="6AE56182" w:rsidR="00E149ED" w:rsidRPr="00E149ED" w:rsidRDefault="00E149ED" w:rsidP="007B53CD">
      <w:pPr>
        <w:pStyle w:val="NormalWeb"/>
        <w:spacing w:before="0" w:beforeAutospacing="0" w:after="0" w:afterAutospacing="0"/>
        <w:jc w:val="both"/>
        <w:rPr>
          <w:sz w:val="22"/>
          <w:szCs w:val="22"/>
        </w:rPr>
      </w:pPr>
      <w:r w:rsidRPr="00E149ED">
        <w:rPr>
          <w:sz w:val="22"/>
          <w:szCs w:val="22"/>
        </w:rPr>
        <w:t xml:space="preserve">Le respect de l’agenda de l’accord de Paris sur le climat et le réchauffement climatique </w:t>
      </w:r>
      <w:r w:rsidRPr="00216D72">
        <w:rPr>
          <w:sz w:val="22"/>
          <w:szCs w:val="22"/>
        </w:rPr>
        <w:t>en cours ont une incidence notable</w:t>
      </w:r>
      <w:r w:rsidRPr="00E149ED">
        <w:rPr>
          <w:sz w:val="22"/>
          <w:szCs w:val="22"/>
        </w:rPr>
        <w:t xml:space="preserve"> sur l’énergie et la transformation énergétique dans un contexte d’urgence et de crises. Pareilles dynamiques interrogent les effets des politiques publiques qui visent à faire évoluer les</w:t>
      </w:r>
      <w:r w:rsidR="007B53CD">
        <w:rPr>
          <w:sz w:val="22"/>
          <w:szCs w:val="22"/>
        </w:rPr>
        <w:t xml:space="preserve"> </w:t>
      </w:r>
      <w:r w:rsidRPr="00E149ED">
        <w:rPr>
          <w:sz w:val="22"/>
          <w:szCs w:val="22"/>
        </w:rPr>
        <w:t xml:space="preserve">pratiques et les mentalités en lien notamment avec l’acceptation de nouvelles technologies telles que l’hydrogène et la batterie. Ces innovations qui reposent sur un socle de connaissances variées quant aux diverses sources d’énergies et à leur utilisation, nécessitent un réaménagement de l’appareil industriel, ainsi qu’une main d’œuvre spécialisée qui exerce des métiers courants en profonde mutation ou de nouveaux métiers. </w:t>
      </w:r>
    </w:p>
    <w:p w14:paraId="199B43C4" w14:textId="6A857206" w:rsidR="00E149ED" w:rsidRPr="00012B45" w:rsidRDefault="00E149ED" w:rsidP="00E149ED">
      <w:pPr>
        <w:pStyle w:val="NormalWeb"/>
        <w:jc w:val="both"/>
        <w:rPr>
          <w:sz w:val="22"/>
          <w:szCs w:val="22"/>
        </w:rPr>
      </w:pPr>
      <w:r w:rsidRPr="00012B45">
        <w:rPr>
          <w:sz w:val="22"/>
          <w:szCs w:val="22"/>
        </w:rPr>
        <w:t xml:space="preserve">Dans ce contexte, </w:t>
      </w:r>
      <w:r w:rsidRPr="00012B45">
        <w:rPr>
          <w:i/>
          <w:sz w:val="22"/>
          <w:szCs w:val="22"/>
        </w:rPr>
        <w:t>la médiation des connaissances</w:t>
      </w:r>
      <w:r w:rsidRPr="00012B45">
        <w:rPr>
          <w:sz w:val="22"/>
          <w:szCs w:val="22"/>
        </w:rPr>
        <w:t xml:space="preserve"> apparaît comme un axe important de l’Institut de l’Energie Soutenable. Elle structure la réflexion quant à la manière dont le développement soutenable est abordé au sein de l’Institut. Elle se décline à trois niveaux différents. Le premier niveau concerne la communauté scientifique. Il s’agit de faciliter les échanges entre les scientifiques appartenant à des domaines de spécialité différents de manière à encourager le travail en commun sur des thématiques à vocation transversale. Le second niveau concerne la rencontre entre la communauté scientifique et la société. Il s’agit notamment de contribuer à mettre en lisibilité le savoir scientifique au regard des grands enjeux sociétaux. Enfin, le troisième niveau de la médiation des connaissances porte sur les métiers qui doivent combiner les dimensions technique</w:t>
      </w:r>
      <w:r w:rsidR="00830555" w:rsidRPr="00012B45">
        <w:rPr>
          <w:sz w:val="22"/>
          <w:szCs w:val="22"/>
        </w:rPr>
        <w:t>s</w:t>
      </w:r>
      <w:r w:rsidRPr="00012B45">
        <w:rPr>
          <w:sz w:val="22"/>
          <w:szCs w:val="22"/>
        </w:rPr>
        <w:t xml:space="preserve"> et de conseil aussi bien en amont qu’en aval des chaînes de valeur. Cette réflexion a trait à la dynamique de transformation des métiers qui doivent intégrer les enjeux sociétaux actuels. </w:t>
      </w:r>
    </w:p>
    <w:p w14:paraId="043023C6" w14:textId="3598A1DE" w:rsidR="00E149ED" w:rsidRDefault="00E149ED" w:rsidP="00940D9D">
      <w:pPr>
        <w:pStyle w:val="NormalWeb"/>
        <w:jc w:val="both"/>
        <w:rPr>
          <w:sz w:val="22"/>
          <w:szCs w:val="22"/>
        </w:rPr>
      </w:pPr>
      <w:r w:rsidRPr="00012B45">
        <w:rPr>
          <w:sz w:val="22"/>
          <w:szCs w:val="22"/>
        </w:rPr>
        <w:t>A cet égard, l’Institut de l’Energie Soutenable participe à l’initiative sur les « </w:t>
      </w:r>
      <w:r w:rsidRPr="009A301C">
        <w:rPr>
          <w:i/>
          <w:sz w:val="22"/>
          <w:szCs w:val="22"/>
        </w:rPr>
        <w:t>changements transformateurs</w:t>
      </w:r>
      <w:r w:rsidRPr="00012B45">
        <w:rPr>
          <w:sz w:val="22"/>
          <w:szCs w:val="22"/>
        </w:rPr>
        <w:t xml:space="preserve"> » portée par l’Université Paris-Saclay. </w:t>
      </w:r>
      <w:r w:rsidR="00A42469">
        <w:rPr>
          <w:sz w:val="22"/>
          <w:szCs w:val="22"/>
        </w:rPr>
        <w:t>Cette</w:t>
      </w:r>
      <w:r w:rsidRPr="00012B45">
        <w:rPr>
          <w:sz w:val="22"/>
          <w:szCs w:val="22"/>
        </w:rPr>
        <w:t xml:space="preserve"> initiative s’inscrit dans le contexte de la parution des derniers rapports ayant trait au climat et à la biodiversité. Elle a pour ambition de croiser les regards sur les solutions et autres mesures leviers qui permettraient de respecter les différents agendas environnementaux tout en intégrant les dimensions sociales et économiques.</w:t>
      </w:r>
    </w:p>
    <w:p w14:paraId="63CECA13" w14:textId="7EF1A99C" w:rsidR="001A0D01" w:rsidRDefault="001A0D01" w:rsidP="00940D9D">
      <w:pPr>
        <w:pStyle w:val="NormalWeb"/>
        <w:jc w:val="both"/>
        <w:rPr>
          <w:sz w:val="22"/>
          <w:szCs w:val="22"/>
        </w:rPr>
      </w:pPr>
    </w:p>
    <w:p w14:paraId="1804BC83" w14:textId="08C0A45E" w:rsidR="001A0D01" w:rsidRDefault="001A0D01" w:rsidP="00940D9D">
      <w:pPr>
        <w:pStyle w:val="NormalWeb"/>
        <w:jc w:val="both"/>
        <w:rPr>
          <w:sz w:val="22"/>
          <w:szCs w:val="22"/>
        </w:rPr>
      </w:pPr>
    </w:p>
    <w:p w14:paraId="616E5528" w14:textId="60C5C369" w:rsidR="001A0D01" w:rsidRDefault="001A0D01" w:rsidP="00940D9D">
      <w:pPr>
        <w:pStyle w:val="NormalWeb"/>
        <w:jc w:val="both"/>
        <w:rPr>
          <w:sz w:val="22"/>
          <w:szCs w:val="22"/>
        </w:rPr>
      </w:pPr>
    </w:p>
    <w:p w14:paraId="1DE671DB" w14:textId="2CAAA8D0" w:rsidR="001A0D01" w:rsidRDefault="001A0D01" w:rsidP="00940D9D">
      <w:pPr>
        <w:pStyle w:val="NormalWeb"/>
        <w:jc w:val="both"/>
        <w:rPr>
          <w:sz w:val="22"/>
          <w:szCs w:val="22"/>
        </w:rPr>
      </w:pPr>
    </w:p>
    <w:p w14:paraId="1589357D" w14:textId="77777777" w:rsidR="001A0D01" w:rsidRPr="00012B45" w:rsidRDefault="001A0D01" w:rsidP="00940D9D">
      <w:pPr>
        <w:pStyle w:val="NormalWeb"/>
        <w:jc w:val="both"/>
        <w:rPr>
          <w:sz w:val="22"/>
          <w:szCs w:val="22"/>
        </w:rPr>
      </w:pPr>
    </w:p>
    <w:p w14:paraId="7F356383" w14:textId="77777777" w:rsidR="000E056A" w:rsidRPr="00FB641D" w:rsidRDefault="000E056A" w:rsidP="00940D9D">
      <w:pPr>
        <w:widowControl w:val="0"/>
        <w:autoSpaceDE w:val="0"/>
        <w:autoSpaceDN w:val="0"/>
        <w:adjustRightInd w:val="0"/>
        <w:spacing w:after="0"/>
        <w:ind w:left="-207" w:firstLine="207"/>
        <w:rPr>
          <w:rFonts w:ascii="Open Sans" w:hAnsi="Open Sans" w:cs="Open Sans"/>
          <w:u w:val="single"/>
        </w:rPr>
      </w:pPr>
    </w:p>
    <w:p w14:paraId="3E37A156" w14:textId="77777777" w:rsidR="00CD67A3" w:rsidRPr="00FB641D" w:rsidRDefault="00CD67A3" w:rsidP="00940D9D">
      <w:pPr>
        <w:widowControl w:val="0"/>
        <w:autoSpaceDE w:val="0"/>
        <w:autoSpaceDN w:val="0"/>
        <w:adjustRightInd w:val="0"/>
        <w:spacing w:after="0"/>
        <w:ind w:left="-207" w:firstLine="207"/>
        <w:rPr>
          <w:rFonts w:ascii="Open Sans" w:hAnsi="Open Sans" w:cs="Open Sans"/>
          <w:u w:val="single"/>
        </w:rPr>
      </w:pPr>
      <w:r w:rsidRPr="00FB641D">
        <w:rPr>
          <w:rFonts w:ascii="Open Sans" w:hAnsi="Open Sans" w:cs="Open Sans"/>
          <w:u w:val="single"/>
        </w:rPr>
        <w:lastRenderedPageBreak/>
        <w:t xml:space="preserve">ANNEXE </w:t>
      </w:r>
      <w:r w:rsidR="007120F7" w:rsidRPr="00FB641D">
        <w:rPr>
          <w:rFonts w:ascii="Open Sans" w:hAnsi="Open Sans" w:cs="Open Sans"/>
          <w:u w:val="single"/>
        </w:rPr>
        <w:t>2</w:t>
      </w:r>
      <w:r w:rsidR="00940D9D" w:rsidRPr="00FB641D">
        <w:rPr>
          <w:rFonts w:ascii="Open Sans" w:hAnsi="Open Sans" w:cs="Open Sans"/>
          <w:u w:val="single"/>
        </w:rPr>
        <w:t xml:space="preserve"> : Axe </w:t>
      </w:r>
      <w:r w:rsidR="0089245B" w:rsidRPr="00FB641D">
        <w:rPr>
          <w:rFonts w:ascii="Open Sans" w:hAnsi="Open Sans" w:cs="Open Sans"/>
          <w:u w:val="single"/>
        </w:rPr>
        <w:t xml:space="preserve">3 </w:t>
      </w:r>
      <w:r w:rsidR="00940D9D" w:rsidRPr="00FB641D">
        <w:rPr>
          <w:rFonts w:ascii="Open Sans" w:hAnsi="Open Sans" w:cs="Open Sans"/>
          <w:u w:val="single"/>
        </w:rPr>
        <w:t>Transversal</w:t>
      </w:r>
      <w:r w:rsidRPr="00FB641D">
        <w:rPr>
          <w:rFonts w:ascii="Open Sans" w:hAnsi="Open Sans" w:cs="Open Sans"/>
          <w:u w:val="single"/>
        </w:rPr>
        <w:t xml:space="preserve"> « </w:t>
      </w:r>
      <w:r w:rsidR="00940D9D" w:rsidRPr="00FB641D">
        <w:rPr>
          <w:rFonts w:ascii="Times New Roman" w:eastAsia="Times New Roman" w:hAnsi="Times New Roman" w:cs="Times New Roman"/>
          <w:u w:val="single"/>
          <w:lang w:eastAsia="fr-FR"/>
        </w:rPr>
        <w:t xml:space="preserve">Transitions et innovation </w:t>
      </w:r>
      <w:r w:rsidRPr="00FB641D">
        <w:rPr>
          <w:rFonts w:ascii="Open Sans" w:hAnsi="Open Sans" w:cs="Open Sans"/>
          <w:u w:val="single"/>
        </w:rPr>
        <w:t>»</w:t>
      </w:r>
    </w:p>
    <w:p w14:paraId="773526BF" w14:textId="77777777" w:rsidR="00CD67A3" w:rsidRPr="00FB641D" w:rsidRDefault="00CD67A3" w:rsidP="00CD67A3">
      <w:pPr>
        <w:spacing w:after="0"/>
        <w:rPr>
          <w:rFonts w:ascii="Century Gothic" w:hAnsi="Century Gothic"/>
          <w:sz w:val="18"/>
          <w:szCs w:val="18"/>
        </w:rPr>
      </w:pPr>
    </w:p>
    <w:p w14:paraId="4D1C6AAB" w14:textId="77777777" w:rsidR="00CD67A3" w:rsidRPr="00FB641D" w:rsidRDefault="00CD67A3" w:rsidP="00CD67A3">
      <w:pPr>
        <w:spacing w:after="0"/>
        <w:rPr>
          <w:rFonts w:ascii="Century Gothic" w:hAnsi="Century Gothic"/>
          <w:sz w:val="18"/>
          <w:szCs w:val="18"/>
        </w:rPr>
      </w:pPr>
    </w:p>
    <w:p w14:paraId="5634F092" w14:textId="77777777" w:rsidR="00940D9D" w:rsidRPr="00FB641D" w:rsidRDefault="00940D9D" w:rsidP="00940D9D">
      <w:pPr>
        <w:spacing w:after="0" w:line="240" w:lineRule="auto"/>
        <w:jc w:val="both"/>
        <w:rPr>
          <w:rFonts w:ascii="Times New Roman" w:eastAsia="Times New Roman" w:hAnsi="Times New Roman" w:cs="Times New Roman"/>
          <w:lang w:eastAsia="fr-FR"/>
        </w:rPr>
      </w:pPr>
      <w:r w:rsidRPr="00FB641D">
        <w:rPr>
          <w:rFonts w:ascii="Times New Roman" w:eastAsia="Times New Roman" w:hAnsi="Times New Roman" w:cs="Times New Roman"/>
          <w:lang w:eastAsia="fr-FR"/>
        </w:rPr>
        <w:t>Cet axe trouve des terrains d’applications dans toutes les thématiques étudiées au sein de la MSH Paris-Saclay.</w:t>
      </w:r>
    </w:p>
    <w:p w14:paraId="47FDF1B2" w14:textId="77777777" w:rsidR="00940D9D" w:rsidRPr="00FB641D" w:rsidRDefault="00940D9D" w:rsidP="00940D9D">
      <w:pPr>
        <w:spacing w:after="0" w:line="240" w:lineRule="auto"/>
        <w:jc w:val="both"/>
        <w:rPr>
          <w:rFonts w:ascii="Times New Roman" w:eastAsia="Times New Roman" w:hAnsi="Times New Roman" w:cs="Times New Roman"/>
          <w:lang w:eastAsia="fr-FR"/>
        </w:rPr>
      </w:pPr>
      <w:r w:rsidRPr="00FB641D">
        <w:rPr>
          <w:rFonts w:ascii="Times New Roman" w:eastAsia="Times New Roman" w:hAnsi="Times New Roman" w:cs="Times New Roman"/>
          <w:lang w:eastAsia="fr-FR"/>
        </w:rPr>
        <w:t xml:space="preserve">Il vise à analyser le concept d’innovation en tant que tel, mais aussi à explorer les apports des </w:t>
      </w:r>
      <w:r w:rsidRPr="00FB641D">
        <w:rPr>
          <w:rFonts w:ascii="Times New Roman" w:eastAsia="Times New Roman" w:hAnsi="Times New Roman" w:cs="Times New Roman"/>
          <w:i/>
          <w:iCs/>
          <w:lang w:eastAsia="fr-FR"/>
        </w:rPr>
        <w:t xml:space="preserve">Science and </w:t>
      </w:r>
      <w:proofErr w:type="spellStart"/>
      <w:r w:rsidRPr="00FB641D">
        <w:rPr>
          <w:rFonts w:ascii="Times New Roman" w:eastAsia="Times New Roman" w:hAnsi="Times New Roman" w:cs="Times New Roman"/>
          <w:i/>
          <w:iCs/>
          <w:lang w:eastAsia="fr-FR"/>
        </w:rPr>
        <w:t>Technology</w:t>
      </w:r>
      <w:proofErr w:type="spellEnd"/>
      <w:r w:rsidRPr="00FB641D">
        <w:rPr>
          <w:rFonts w:ascii="Times New Roman" w:eastAsia="Times New Roman" w:hAnsi="Times New Roman" w:cs="Times New Roman"/>
          <w:i/>
          <w:iCs/>
          <w:lang w:eastAsia="fr-FR"/>
        </w:rPr>
        <w:t xml:space="preserve"> </w:t>
      </w:r>
      <w:proofErr w:type="spellStart"/>
      <w:r w:rsidRPr="00FB641D">
        <w:rPr>
          <w:rFonts w:ascii="Times New Roman" w:eastAsia="Times New Roman" w:hAnsi="Times New Roman" w:cs="Times New Roman"/>
          <w:i/>
          <w:iCs/>
          <w:lang w:eastAsia="fr-FR"/>
        </w:rPr>
        <w:t>Studies</w:t>
      </w:r>
      <w:proofErr w:type="spellEnd"/>
      <w:r w:rsidRPr="00FB641D">
        <w:rPr>
          <w:rFonts w:ascii="Times New Roman" w:eastAsia="Times New Roman" w:hAnsi="Times New Roman" w:cs="Times New Roman"/>
          <w:lang w:eastAsia="fr-FR"/>
        </w:rPr>
        <w:t xml:space="preserve"> sur la compréhension des effets des politiques qui lui sont consacrées.</w:t>
      </w:r>
    </w:p>
    <w:p w14:paraId="742E1FA3" w14:textId="77777777" w:rsidR="00940D9D" w:rsidRPr="00FB641D" w:rsidRDefault="00940D9D" w:rsidP="00940D9D">
      <w:pPr>
        <w:spacing w:after="0" w:line="240" w:lineRule="auto"/>
        <w:jc w:val="both"/>
        <w:rPr>
          <w:rFonts w:ascii="Times New Roman" w:eastAsia="Times New Roman" w:hAnsi="Times New Roman" w:cs="Times New Roman"/>
          <w:lang w:eastAsia="fr-FR"/>
        </w:rPr>
      </w:pPr>
      <w:r w:rsidRPr="00FB641D">
        <w:rPr>
          <w:rFonts w:ascii="Times New Roman" w:eastAsia="Times New Roman" w:hAnsi="Times New Roman" w:cs="Times New Roman"/>
          <w:lang w:eastAsia="fr-FR"/>
        </w:rPr>
        <w:t>Enfin, les chercheurs seront plus généralement incités à développer des travaux réflexifs sur leurs propres pratiques de l’innovation.</w:t>
      </w:r>
    </w:p>
    <w:p w14:paraId="6D361C72" w14:textId="4BA278BE" w:rsidR="00940D9D" w:rsidRPr="00FB641D" w:rsidRDefault="00940D9D" w:rsidP="00940D9D">
      <w:pPr>
        <w:spacing w:before="100" w:beforeAutospacing="1" w:after="100" w:afterAutospacing="1" w:line="240" w:lineRule="auto"/>
        <w:jc w:val="both"/>
        <w:rPr>
          <w:rFonts w:ascii="Times New Roman" w:eastAsia="Times New Roman" w:hAnsi="Times New Roman" w:cs="Times New Roman"/>
          <w:lang w:eastAsia="fr-FR"/>
        </w:rPr>
      </w:pPr>
      <w:r w:rsidRPr="00FB641D">
        <w:rPr>
          <w:rFonts w:ascii="Times New Roman" w:eastAsia="Times New Roman" w:hAnsi="Times New Roman" w:cs="Times New Roman"/>
          <w:lang w:eastAsia="fr-FR"/>
        </w:rPr>
        <w:t xml:space="preserve">L’innovation est en effet un objet d’étude interdisciplinaire, à la lisière des sciences de la nature et des sciences humaines et sociales. Elle est aussi un champ de recherche pluridisciplinaire au sein de ces dernières, au croisement de l’histoire, du droit, de la sociologie, de l’économie et de la gestion. À cet égard, elle se situe au centre de nombreuses réflexions sur la propriété intellectuelle, l’entreprise et la croissance économique. Ces thématiques constituent un objet d’étude particulièrement stimulant pour toutes les disciplines des SHS. Au cœur d’un territoire qui fait de l’innovation l’un de ses fers de lance, la MSH Paris-Saclay a vocation à porter une recherche méthodologique et réflexive interdisciplinaire sur cet objet, en mobilisant non seulement les quelque 100 spécialistes du domaine au sein de ses laboratoires, mais aussi toutes celles et ceux qui souhaitent interroger la portée des injonctions d’innover sur leurs pratiques et leurs résultats. </w:t>
      </w:r>
    </w:p>
    <w:p w14:paraId="6A551EBB" w14:textId="4535E4F7" w:rsidR="00460D0C" w:rsidRDefault="00940D9D" w:rsidP="007B53CD">
      <w:pPr>
        <w:spacing w:after="0" w:line="240" w:lineRule="auto"/>
        <w:jc w:val="both"/>
        <w:rPr>
          <w:rFonts w:ascii="Times New Roman" w:eastAsia="Times New Roman" w:hAnsi="Times New Roman" w:cs="Times New Roman"/>
          <w:lang w:eastAsia="fr-FR"/>
        </w:rPr>
      </w:pPr>
      <w:r w:rsidRPr="00FB641D">
        <w:rPr>
          <w:rFonts w:ascii="Times New Roman" w:eastAsia="Times New Roman" w:hAnsi="Times New Roman" w:cs="Times New Roman"/>
          <w:lang w:eastAsia="fr-FR"/>
        </w:rPr>
        <w:t>À travers l’axe transversal sur les transitions et l’innovation, la MSH Paris-Saclay entend faire fructifier les analyses et les échanges résultant de ces croisements, comme cela a déjà été expérimenté, dans un passé récent, dans le cadre du projet LIDEX ISIS (</w:t>
      </w:r>
      <w:r w:rsidRPr="00FB641D">
        <w:rPr>
          <w:rFonts w:ascii="Times New Roman" w:eastAsia="Times New Roman" w:hAnsi="Times New Roman" w:cs="Times New Roman"/>
          <w:i/>
          <w:iCs/>
          <w:lang w:eastAsia="fr-FR"/>
        </w:rPr>
        <w:t xml:space="preserve">Interactions </w:t>
      </w:r>
      <w:proofErr w:type="spellStart"/>
      <w:r w:rsidRPr="00FB641D">
        <w:rPr>
          <w:rFonts w:ascii="Times New Roman" w:eastAsia="Times New Roman" w:hAnsi="Times New Roman" w:cs="Times New Roman"/>
          <w:i/>
          <w:iCs/>
          <w:lang w:eastAsia="fr-FR"/>
        </w:rPr>
        <w:t>between</w:t>
      </w:r>
      <w:proofErr w:type="spellEnd"/>
      <w:r w:rsidRPr="00FB641D">
        <w:rPr>
          <w:rFonts w:ascii="Times New Roman" w:eastAsia="Times New Roman" w:hAnsi="Times New Roman" w:cs="Times New Roman"/>
          <w:i/>
          <w:iCs/>
          <w:lang w:eastAsia="fr-FR"/>
        </w:rPr>
        <w:t xml:space="preserve"> Science, Innovation and Society</w:t>
      </w:r>
      <w:r w:rsidRPr="00FB641D">
        <w:rPr>
          <w:rFonts w:ascii="Times New Roman" w:eastAsia="Times New Roman" w:hAnsi="Times New Roman" w:cs="Times New Roman"/>
          <w:lang w:eastAsia="fr-FR"/>
        </w:rPr>
        <w:t>) et des activités du Centre d’Alembert, notamment. Cet axe stratégique pour l’Université Paris-Sacla</w:t>
      </w:r>
      <w:r w:rsidR="007B53CD">
        <w:rPr>
          <w:rFonts w:ascii="Times New Roman" w:eastAsia="Times New Roman" w:hAnsi="Times New Roman" w:cs="Times New Roman"/>
          <w:lang w:eastAsia="fr-FR"/>
        </w:rPr>
        <w:t xml:space="preserve">y </w:t>
      </w:r>
      <w:r w:rsidRPr="00FB641D">
        <w:rPr>
          <w:rFonts w:ascii="Times New Roman" w:eastAsia="Times New Roman" w:hAnsi="Times New Roman" w:cs="Times New Roman"/>
          <w:lang w:eastAsia="fr-FR"/>
        </w:rPr>
        <w:t xml:space="preserve">pourra donner lieu à des collaborations mutuellement fructueuses avec les centres de recherche des groupes industriels (EDF, THALES, Renault…) du </w:t>
      </w:r>
      <w:r w:rsidRPr="00FB641D">
        <w:rPr>
          <w:rFonts w:ascii="Times New Roman" w:eastAsia="Times New Roman" w:hAnsi="Times New Roman" w:cs="Times New Roman"/>
          <w:i/>
          <w:iCs/>
          <w:lang w:eastAsia="fr-FR"/>
        </w:rPr>
        <w:t>cluster</w:t>
      </w:r>
      <w:r w:rsidRPr="00FB641D">
        <w:rPr>
          <w:rFonts w:ascii="Times New Roman" w:eastAsia="Times New Roman" w:hAnsi="Times New Roman" w:cs="Times New Roman"/>
          <w:lang w:eastAsia="fr-FR"/>
        </w:rPr>
        <w:t xml:space="preserve"> Paris-Saclay.</w:t>
      </w:r>
    </w:p>
    <w:p w14:paraId="18E31662" w14:textId="28FC76D6" w:rsidR="003E0FF3" w:rsidRPr="00FB641D" w:rsidRDefault="003E0FF3" w:rsidP="00940D9D">
      <w:pPr>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Pour en savoir plus : </w:t>
      </w:r>
      <w:hyperlink r:id="rId13" w:history="1">
        <w:r w:rsidRPr="003E0FF3">
          <w:rPr>
            <w:rStyle w:val="Lienhypertexte"/>
            <w:rFonts w:ascii="Times New Roman" w:eastAsia="Times New Roman" w:hAnsi="Times New Roman"/>
            <w:lang w:eastAsia="fr-FR"/>
          </w:rPr>
          <w:t>ici</w:t>
        </w:r>
      </w:hyperlink>
    </w:p>
    <w:p w14:paraId="59C5BF4D" w14:textId="19B0DD01" w:rsidR="00CD67A3" w:rsidRPr="00FB641D" w:rsidRDefault="003E0FF3" w:rsidP="00BB73C2">
      <w:pPr>
        <w:jc w:val="both"/>
        <w:rPr>
          <w:rFonts w:ascii="Times New Roman" w:hAnsi="Times New Roman" w:cs="Times New Roman"/>
          <w:b/>
        </w:rPr>
      </w:pPr>
      <w:r>
        <w:rPr>
          <w:rFonts w:ascii="Times New Roman" w:hAnsi="Times New Roman" w:cs="Times New Roman"/>
          <w:b/>
        </w:rPr>
        <w:t>8/ L</w:t>
      </w:r>
      <w:r w:rsidR="00830555">
        <w:rPr>
          <w:rFonts w:ascii="Times New Roman" w:hAnsi="Times New Roman" w:cs="Times New Roman"/>
          <w:b/>
        </w:rPr>
        <w:t>IEN VERS LA L</w:t>
      </w:r>
      <w:r>
        <w:rPr>
          <w:rFonts w:ascii="Times New Roman" w:hAnsi="Times New Roman" w:cs="Times New Roman"/>
          <w:b/>
        </w:rPr>
        <w:t>ISTE DES LABORATOIRES EN SCIENCE</w:t>
      </w:r>
      <w:r w:rsidR="00830555">
        <w:rPr>
          <w:rFonts w:ascii="Times New Roman" w:hAnsi="Times New Roman" w:cs="Times New Roman"/>
          <w:b/>
        </w:rPr>
        <w:t>S</w:t>
      </w:r>
      <w:r>
        <w:rPr>
          <w:rFonts w:ascii="Times New Roman" w:hAnsi="Times New Roman" w:cs="Times New Roman"/>
          <w:b/>
        </w:rPr>
        <w:t xml:space="preserve"> HUMAINES ET SOCIALES</w:t>
      </w:r>
    </w:p>
    <w:p w14:paraId="1248D62D" w14:textId="77777777" w:rsidR="0016291A" w:rsidRPr="00FB641D" w:rsidRDefault="0016291A" w:rsidP="00BB73C2">
      <w:pPr>
        <w:jc w:val="both"/>
        <w:rPr>
          <w:rFonts w:ascii="Times New Roman" w:hAnsi="Times New Roman" w:cs="Times New Roman"/>
        </w:rPr>
      </w:pPr>
      <w:r w:rsidRPr="00FB641D">
        <w:rPr>
          <w:rFonts w:ascii="Times New Roman" w:hAnsi="Times New Roman" w:cs="Times New Roman"/>
        </w:rPr>
        <w:t xml:space="preserve">Voir sur </w:t>
      </w:r>
      <w:hyperlink r:id="rId14" w:history="1">
        <w:r w:rsidRPr="00FB641D">
          <w:rPr>
            <w:rStyle w:val="Lienhypertexte"/>
            <w:rFonts w:ascii="Times New Roman" w:hAnsi="Times New Roman"/>
          </w:rPr>
          <w:t>https://msh-paris-saclay.fr/annuaire-des-laboratoires/</w:t>
        </w:r>
      </w:hyperlink>
    </w:p>
    <w:p w14:paraId="0F4D30BA" w14:textId="15F22DC7" w:rsidR="00177B28" w:rsidRPr="00FB641D" w:rsidRDefault="0016291A" w:rsidP="00177B28">
      <w:pPr>
        <w:spacing w:before="100" w:beforeAutospacing="1" w:after="100" w:afterAutospacing="1" w:line="240" w:lineRule="auto"/>
      </w:pPr>
      <w:r w:rsidRPr="00FB641D">
        <w:rPr>
          <w:rFonts w:ascii="Times New Roman" w:hAnsi="Times New Roman" w:cs="Times New Roman"/>
          <w:b/>
        </w:rPr>
        <w:t>9</w:t>
      </w:r>
      <w:r w:rsidR="00177B28" w:rsidRPr="00FB641D">
        <w:rPr>
          <w:rFonts w:ascii="Times New Roman" w:hAnsi="Times New Roman" w:cs="Times New Roman"/>
          <w:b/>
        </w:rPr>
        <w:t>/ L</w:t>
      </w:r>
      <w:r w:rsidR="00830555">
        <w:rPr>
          <w:rFonts w:ascii="Times New Roman" w:hAnsi="Times New Roman" w:cs="Times New Roman"/>
          <w:b/>
        </w:rPr>
        <w:t>IEN VERS LA L</w:t>
      </w:r>
      <w:r w:rsidR="00177B28" w:rsidRPr="00FB641D">
        <w:rPr>
          <w:rFonts w:ascii="Times New Roman" w:hAnsi="Times New Roman" w:cs="Times New Roman"/>
          <w:b/>
        </w:rPr>
        <w:t xml:space="preserve">ISTE DES LABORATOIRES </w:t>
      </w:r>
      <w:r w:rsidR="003E0FF3">
        <w:rPr>
          <w:rFonts w:ascii="Times New Roman" w:hAnsi="Times New Roman" w:cs="Times New Roman"/>
          <w:b/>
        </w:rPr>
        <w:t>EN SCIENCE</w:t>
      </w:r>
      <w:r w:rsidR="00830555">
        <w:rPr>
          <w:rFonts w:ascii="Times New Roman" w:hAnsi="Times New Roman" w:cs="Times New Roman"/>
          <w:b/>
        </w:rPr>
        <w:t>S</w:t>
      </w:r>
      <w:r w:rsidR="003E0FF3">
        <w:rPr>
          <w:rFonts w:ascii="Times New Roman" w:hAnsi="Times New Roman" w:cs="Times New Roman"/>
          <w:b/>
        </w:rPr>
        <w:t xml:space="preserve"> DE LA NATURE</w:t>
      </w:r>
    </w:p>
    <w:p w14:paraId="1F5301C6" w14:textId="48DDDBC3" w:rsidR="00177B28" w:rsidRDefault="0016291A" w:rsidP="00BB73C2">
      <w:pPr>
        <w:jc w:val="both"/>
        <w:rPr>
          <w:rFonts w:ascii="Times New Roman" w:hAnsi="Times New Roman" w:cs="Times New Roman"/>
        </w:rPr>
      </w:pPr>
      <w:r w:rsidRPr="00FB641D">
        <w:rPr>
          <w:rFonts w:ascii="Times New Roman" w:hAnsi="Times New Roman" w:cs="Times New Roman"/>
        </w:rPr>
        <w:t>Voir sur</w:t>
      </w:r>
      <w:r w:rsidR="003E0FF3">
        <w:rPr>
          <w:rFonts w:ascii="Times New Roman" w:hAnsi="Times New Roman" w:cs="Times New Roman"/>
        </w:rPr>
        <w:t xml:space="preserve"> </w:t>
      </w:r>
      <w:hyperlink r:id="rId15" w:history="1">
        <w:r w:rsidR="00830555" w:rsidRPr="00067B16">
          <w:rPr>
            <w:rStyle w:val="Lienhypertexte"/>
            <w:rFonts w:ascii="Times New Roman" w:hAnsi="Times New Roman"/>
          </w:rPr>
          <w:t>https://www.universite-paris-saclay.fr/ies</w:t>
        </w:r>
      </w:hyperlink>
    </w:p>
    <w:p w14:paraId="560F9F06" w14:textId="77777777" w:rsidR="00830555" w:rsidRDefault="00830555" w:rsidP="00BB73C2">
      <w:pPr>
        <w:jc w:val="both"/>
        <w:rPr>
          <w:rFonts w:ascii="Times New Roman" w:hAnsi="Times New Roman" w:cs="Times New Roman"/>
        </w:rPr>
      </w:pPr>
    </w:p>
    <w:p w14:paraId="4E77D73B" w14:textId="77777777" w:rsidR="0016291A" w:rsidRPr="00177B28" w:rsidRDefault="0016291A" w:rsidP="00BB73C2">
      <w:pPr>
        <w:jc w:val="both"/>
        <w:rPr>
          <w:rFonts w:ascii="Times New Roman" w:hAnsi="Times New Roman" w:cs="Times New Roman"/>
        </w:rPr>
      </w:pPr>
    </w:p>
    <w:sectPr w:rsidR="0016291A" w:rsidRPr="00177B28">
      <w:headerReference w:type="default" r:id="rId16"/>
      <w:footerReference w:type="default" r:id="rId1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8ABF6" w16cex:dateUtc="2022-05-13T08:05:00Z"/>
  <w16cex:commentExtensible w16cex:durableId="2628AB8B" w16cex:dateUtc="2022-05-13T08: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D4AF2" w14:textId="77777777" w:rsidR="000E4101" w:rsidRDefault="000E4101" w:rsidP="004F592B">
      <w:pPr>
        <w:spacing w:after="0" w:line="240" w:lineRule="auto"/>
      </w:pPr>
      <w:r>
        <w:separator/>
      </w:r>
    </w:p>
  </w:endnote>
  <w:endnote w:type="continuationSeparator" w:id="0">
    <w:p w14:paraId="3963919A" w14:textId="77777777" w:rsidR="000E4101" w:rsidRDefault="000E4101" w:rsidP="004F5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59942"/>
      <w:docPartObj>
        <w:docPartGallery w:val="Page Numbers (Bottom of Page)"/>
        <w:docPartUnique/>
      </w:docPartObj>
    </w:sdtPr>
    <w:sdtEndPr/>
    <w:sdtContent>
      <w:p w14:paraId="78ABFF19" w14:textId="1393F1FD" w:rsidR="00F2347E" w:rsidRDefault="00F2347E">
        <w:pPr>
          <w:pStyle w:val="Pieddepage"/>
          <w:jc w:val="right"/>
        </w:pPr>
        <w:r>
          <w:fldChar w:fldCharType="begin"/>
        </w:r>
        <w:r>
          <w:instrText>PAGE   \* MERGEFORMAT</w:instrText>
        </w:r>
        <w:r>
          <w:fldChar w:fldCharType="separate"/>
        </w:r>
        <w:r w:rsidR="004B0E2B">
          <w:rPr>
            <w:noProof/>
          </w:rPr>
          <w:t>6</w:t>
        </w:r>
        <w:r>
          <w:fldChar w:fldCharType="end"/>
        </w:r>
      </w:p>
    </w:sdtContent>
  </w:sdt>
  <w:p w14:paraId="79666893" w14:textId="77777777" w:rsidR="00F2347E" w:rsidRDefault="00F234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64AC6" w14:textId="77777777" w:rsidR="000E4101" w:rsidRDefault="000E4101" w:rsidP="004F592B">
      <w:pPr>
        <w:spacing w:after="0" w:line="240" w:lineRule="auto"/>
      </w:pPr>
      <w:r>
        <w:separator/>
      </w:r>
    </w:p>
  </w:footnote>
  <w:footnote w:type="continuationSeparator" w:id="0">
    <w:p w14:paraId="63235120" w14:textId="77777777" w:rsidR="000E4101" w:rsidRDefault="000E4101" w:rsidP="004F5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786CD" w14:textId="77777777" w:rsidR="004F592B" w:rsidRDefault="004F592B" w:rsidP="004F592B">
    <w:pPr>
      <w:pStyle w:val="En-tte"/>
    </w:pPr>
    <w:r>
      <w:rPr>
        <w:noProof/>
        <w:lang w:eastAsia="fr-FR"/>
      </w:rPr>
      <w:drawing>
        <wp:inline distT="0" distB="0" distL="0" distR="0" wp14:anchorId="2374C9D2" wp14:editId="526F5062">
          <wp:extent cx="933450" cy="897548"/>
          <wp:effectExtent l="0" t="0" r="0" b="0"/>
          <wp:docPr id="2" name="Image 2" descr="https://www.universite-paris-saclay.fr/sites/default/files/styles/large/public/2021-10/OI-energie-soutenable-vertical.png?itok=oLFSLZ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iversite-paris-saclay.fr/sites/default/files/styles/large/public/2021-10/OI-energie-soutenable-vertical.png?itok=oLFSLZ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418" cy="916748"/>
                  </a:xfrm>
                  <a:prstGeom prst="rect">
                    <a:avLst/>
                  </a:prstGeom>
                  <a:noFill/>
                  <a:ln>
                    <a:noFill/>
                  </a:ln>
                </pic:spPr>
              </pic:pic>
            </a:graphicData>
          </a:graphic>
        </wp:inline>
      </w:drawing>
    </w:r>
    <w:r>
      <w:rPr>
        <w:rFonts w:ascii="Open Sans" w:hAnsi="Open Sans" w:cs="Open Sans"/>
        <w:noProof/>
        <w:sz w:val="24"/>
        <w:szCs w:val="24"/>
        <w:lang w:eastAsia="fr-FR"/>
      </w:rPr>
      <w:t xml:space="preserve"> </w:t>
    </w:r>
    <w:r>
      <w:rPr>
        <w:rFonts w:ascii="Open Sans" w:hAnsi="Open Sans" w:cs="Open Sans"/>
        <w:noProof/>
        <w:sz w:val="24"/>
        <w:szCs w:val="24"/>
        <w:lang w:eastAsia="fr-FR"/>
      </w:rPr>
      <w:tab/>
    </w:r>
    <w:r>
      <w:rPr>
        <w:rFonts w:ascii="Open Sans" w:hAnsi="Open Sans" w:cs="Open Sans"/>
        <w:noProof/>
        <w:sz w:val="24"/>
        <w:szCs w:val="24"/>
        <w:lang w:eastAsia="fr-FR"/>
      </w:rPr>
      <w:tab/>
    </w:r>
    <w:r w:rsidRPr="00A53885">
      <w:rPr>
        <w:rFonts w:ascii="Open Sans" w:hAnsi="Open Sans" w:cs="Open Sans"/>
        <w:noProof/>
        <w:sz w:val="24"/>
        <w:szCs w:val="24"/>
        <w:lang w:eastAsia="fr-FR"/>
      </w:rPr>
      <w:drawing>
        <wp:inline distT="0" distB="0" distL="0" distR="0" wp14:anchorId="136BAA4D" wp14:editId="247118A0">
          <wp:extent cx="1543050" cy="558800"/>
          <wp:effectExtent l="0" t="0" r="0" b="0"/>
          <wp:docPr id="3" name="Image 3" descr="Y:\Communication\outils communication\LIVRAISO-sans-trait\IMPRESSION\MSH-picto-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Y:\Communication\outils communication\LIVRAISO-sans-trait\IMPRESSION\MSH-picto-h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113"/>
    <w:multiLevelType w:val="multilevel"/>
    <w:tmpl w:val="DEC0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151F5"/>
    <w:multiLevelType w:val="hybridMultilevel"/>
    <w:tmpl w:val="7046BF64"/>
    <w:lvl w:ilvl="0" w:tplc="C1C4F1D8">
      <w:start w:val="1"/>
      <w:numFmt w:val="bullet"/>
      <w:lvlText w:val="-"/>
      <w:lvlJc w:val="left"/>
      <w:pPr>
        <w:ind w:left="720" w:hanging="360"/>
      </w:pPr>
      <w:rPr>
        <w:rFonts w:ascii="Open Sans" w:eastAsia="Times New Roman" w:hAnsi="Open San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67742D"/>
    <w:multiLevelType w:val="hybridMultilevel"/>
    <w:tmpl w:val="9CC49144"/>
    <w:lvl w:ilvl="0" w:tplc="E7066A04">
      <w:start w:val="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995EB6"/>
    <w:multiLevelType w:val="multilevel"/>
    <w:tmpl w:val="7494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75013"/>
    <w:multiLevelType w:val="hybridMultilevel"/>
    <w:tmpl w:val="D67E3908"/>
    <w:lvl w:ilvl="0" w:tplc="F238CF2E">
      <w:start w:val="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6B3486"/>
    <w:multiLevelType w:val="multilevel"/>
    <w:tmpl w:val="721C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78792C"/>
    <w:multiLevelType w:val="multilevel"/>
    <w:tmpl w:val="BA34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44460"/>
    <w:multiLevelType w:val="multilevel"/>
    <w:tmpl w:val="D548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6166AF"/>
    <w:multiLevelType w:val="hybridMultilevel"/>
    <w:tmpl w:val="47001EB8"/>
    <w:lvl w:ilvl="0" w:tplc="EFB491A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1A60B1"/>
    <w:multiLevelType w:val="multilevel"/>
    <w:tmpl w:val="7BD0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3E1122"/>
    <w:multiLevelType w:val="hybridMultilevel"/>
    <w:tmpl w:val="FD0C6D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1181CF8"/>
    <w:multiLevelType w:val="multilevel"/>
    <w:tmpl w:val="30AC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736A86"/>
    <w:multiLevelType w:val="multilevel"/>
    <w:tmpl w:val="C04E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7E29D8"/>
    <w:multiLevelType w:val="hybridMultilevel"/>
    <w:tmpl w:val="8090AF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89F4FE0"/>
    <w:multiLevelType w:val="multilevel"/>
    <w:tmpl w:val="33AA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
  </w:num>
  <w:num w:numId="4">
    <w:abstractNumId w:val="10"/>
  </w:num>
  <w:num w:numId="5">
    <w:abstractNumId w:val="7"/>
  </w:num>
  <w:num w:numId="6">
    <w:abstractNumId w:val="11"/>
  </w:num>
  <w:num w:numId="7">
    <w:abstractNumId w:val="14"/>
  </w:num>
  <w:num w:numId="8">
    <w:abstractNumId w:val="3"/>
  </w:num>
  <w:num w:numId="9">
    <w:abstractNumId w:val="12"/>
  </w:num>
  <w:num w:numId="10">
    <w:abstractNumId w:val="9"/>
  </w:num>
  <w:num w:numId="11">
    <w:abstractNumId w:val="0"/>
  </w:num>
  <w:num w:numId="12">
    <w:abstractNumId w:val="6"/>
  </w:num>
  <w:num w:numId="13">
    <w:abstractNumId w:val="5"/>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2B"/>
    <w:rsid w:val="00006BFD"/>
    <w:rsid w:val="00012B45"/>
    <w:rsid w:val="0001541C"/>
    <w:rsid w:val="00040707"/>
    <w:rsid w:val="000A084B"/>
    <w:rsid w:val="000B3EC9"/>
    <w:rsid w:val="000B459F"/>
    <w:rsid w:val="000B6E07"/>
    <w:rsid w:val="000E056A"/>
    <w:rsid w:val="000E4101"/>
    <w:rsid w:val="00110097"/>
    <w:rsid w:val="0016291A"/>
    <w:rsid w:val="00177B28"/>
    <w:rsid w:val="001A0D01"/>
    <w:rsid w:val="001C54FB"/>
    <w:rsid w:val="001D5432"/>
    <w:rsid w:val="00216D72"/>
    <w:rsid w:val="00240E41"/>
    <w:rsid w:val="00276AF9"/>
    <w:rsid w:val="002F6602"/>
    <w:rsid w:val="00302517"/>
    <w:rsid w:val="00335E25"/>
    <w:rsid w:val="00350A4B"/>
    <w:rsid w:val="00363E2B"/>
    <w:rsid w:val="00373239"/>
    <w:rsid w:val="003A67F9"/>
    <w:rsid w:val="003E0FF3"/>
    <w:rsid w:val="00405AF8"/>
    <w:rsid w:val="00413EB1"/>
    <w:rsid w:val="004419D5"/>
    <w:rsid w:val="00460D0C"/>
    <w:rsid w:val="004A7067"/>
    <w:rsid w:val="004B0E2B"/>
    <w:rsid w:val="004D4CB5"/>
    <w:rsid w:val="004F4C86"/>
    <w:rsid w:val="004F592B"/>
    <w:rsid w:val="00572081"/>
    <w:rsid w:val="0057555D"/>
    <w:rsid w:val="005C697C"/>
    <w:rsid w:val="00672D5E"/>
    <w:rsid w:val="006C1527"/>
    <w:rsid w:val="006C4530"/>
    <w:rsid w:val="006D5BAE"/>
    <w:rsid w:val="007120F7"/>
    <w:rsid w:val="00727722"/>
    <w:rsid w:val="007461C6"/>
    <w:rsid w:val="00773FAA"/>
    <w:rsid w:val="007761AE"/>
    <w:rsid w:val="00784BD9"/>
    <w:rsid w:val="007B53CD"/>
    <w:rsid w:val="007F76B5"/>
    <w:rsid w:val="00830555"/>
    <w:rsid w:val="00844CBE"/>
    <w:rsid w:val="0089245B"/>
    <w:rsid w:val="00926499"/>
    <w:rsid w:val="009362F8"/>
    <w:rsid w:val="00940D9D"/>
    <w:rsid w:val="009A301C"/>
    <w:rsid w:val="009B77FF"/>
    <w:rsid w:val="009D4311"/>
    <w:rsid w:val="009F6DF0"/>
    <w:rsid w:val="00A42469"/>
    <w:rsid w:val="00A607DD"/>
    <w:rsid w:val="00A75912"/>
    <w:rsid w:val="00AA424A"/>
    <w:rsid w:val="00AB76C3"/>
    <w:rsid w:val="00AF32DC"/>
    <w:rsid w:val="00B1678B"/>
    <w:rsid w:val="00B21776"/>
    <w:rsid w:val="00B70C0B"/>
    <w:rsid w:val="00BB24F7"/>
    <w:rsid w:val="00BB588F"/>
    <w:rsid w:val="00BB73C2"/>
    <w:rsid w:val="00BE2DD4"/>
    <w:rsid w:val="00C02E96"/>
    <w:rsid w:val="00C26ACB"/>
    <w:rsid w:val="00C26BC8"/>
    <w:rsid w:val="00C362D4"/>
    <w:rsid w:val="00C623D4"/>
    <w:rsid w:val="00CD67A3"/>
    <w:rsid w:val="00D10357"/>
    <w:rsid w:val="00DC7EE3"/>
    <w:rsid w:val="00E029FD"/>
    <w:rsid w:val="00E149ED"/>
    <w:rsid w:val="00E47E1C"/>
    <w:rsid w:val="00EB13BF"/>
    <w:rsid w:val="00F2347E"/>
    <w:rsid w:val="00F37E61"/>
    <w:rsid w:val="00F754AB"/>
    <w:rsid w:val="00F9065B"/>
    <w:rsid w:val="00FB4DFA"/>
    <w:rsid w:val="00FB64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A1BC"/>
  <w15:chartTrackingRefBased/>
  <w15:docId w15:val="{BEB31324-7BD9-40D5-A272-F5C958D9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FB4DF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592B"/>
    <w:pPr>
      <w:tabs>
        <w:tab w:val="center" w:pos="4536"/>
        <w:tab w:val="right" w:pos="9072"/>
      </w:tabs>
      <w:spacing w:after="0" w:line="240" w:lineRule="auto"/>
    </w:pPr>
  </w:style>
  <w:style w:type="character" w:customStyle="1" w:styleId="En-tteCar">
    <w:name w:val="En-tête Car"/>
    <w:basedOn w:val="Policepardfaut"/>
    <w:link w:val="En-tte"/>
    <w:uiPriority w:val="99"/>
    <w:rsid w:val="004F592B"/>
  </w:style>
  <w:style w:type="paragraph" w:styleId="Pieddepage">
    <w:name w:val="footer"/>
    <w:basedOn w:val="Normal"/>
    <w:link w:val="PieddepageCar"/>
    <w:uiPriority w:val="99"/>
    <w:unhideWhenUsed/>
    <w:rsid w:val="004F59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92B"/>
  </w:style>
  <w:style w:type="paragraph" w:styleId="Paragraphedeliste">
    <w:name w:val="List Paragraph"/>
    <w:basedOn w:val="Normal"/>
    <w:uiPriority w:val="34"/>
    <w:qFormat/>
    <w:rsid w:val="00BB73C2"/>
    <w:pPr>
      <w:spacing w:after="200" w:line="240" w:lineRule="auto"/>
      <w:ind w:left="720"/>
      <w:contextualSpacing/>
      <w:jc w:val="both"/>
    </w:pPr>
    <w:rPr>
      <w:rFonts w:ascii="Calibri" w:eastAsia="MS Mincho" w:hAnsi="Calibri" w:cs="Arial"/>
      <w:sz w:val="20"/>
      <w:szCs w:val="20"/>
      <w:lang w:val="en-US"/>
    </w:rPr>
  </w:style>
  <w:style w:type="character" w:styleId="Lienhypertexte">
    <w:name w:val="Hyperlink"/>
    <w:uiPriority w:val="99"/>
    <w:unhideWhenUsed/>
    <w:rsid w:val="00BB73C2"/>
    <w:rPr>
      <w:rFonts w:cs="Times New Roman"/>
      <w:color w:val="0000FF"/>
      <w:u w:val="single"/>
    </w:rPr>
  </w:style>
  <w:style w:type="paragraph" w:customStyle="1" w:styleId="Listecouleur-Accent11">
    <w:name w:val="Liste couleur - Accent 11"/>
    <w:basedOn w:val="Normal"/>
    <w:uiPriority w:val="34"/>
    <w:qFormat/>
    <w:rsid w:val="00BB73C2"/>
    <w:pPr>
      <w:spacing w:after="200" w:line="240" w:lineRule="auto"/>
      <w:ind w:left="720"/>
      <w:contextualSpacing/>
      <w:jc w:val="both"/>
    </w:pPr>
    <w:rPr>
      <w:rFonts w:ascii="Calibri" w:eastAsia="MS Mincho" w:hAnsi="Calibri" w:cs="Times New Roman"/>
      <w:sz w:val="20"/>
      <w:szCs w:val="20"/>
      <w:lang w:val="en-US"/>
    </w:rPr>
  </w:style>
  <w:style w:type="character" w:customStyle="1" w:styleId="Titre4Car">
    <w:name w:val="Titre 4 Car"/>
    <w:basedOn w:val="Policepardfaut"/>
    <w:link w:val="Titre4"/>
    <w:uiPriority w:val="9"/>
    <w:rsid w:val="00FB4DFA"/>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276A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40D9D"/>
    <w:rPr>
      <w:i/>
      <w:iCs/>
    </w:rPr>
  </w:style>
  <w:style w:type="character" w:styleId="lev">
    <w:name w:val="Strong"/>
    <w:basedOn w:val="Policepardfaut"/>
    <w:uiPriority w:val="22"/>
    <w:qFormat/>
    <w:rsid w:val="00940D9D"/>
    <w:rPr>
      <w:b/>
      <w:bCs/>
    </w:rPr>
  </w:style>
  <w:style w:type="character" w:styleId="Marquedecommentaire">
    <w:name w:val="annotation reference"/>
    <w:basedOn w:val="Policepardfaut"/>
    <w:uiPriority w:val="99"/>
    <w:semiHidden/>
    <w:unhideWhenUsed/>
    <w:rsid w:val="00AF32DC"/>
    <w:rPr>
      <w:sz w:val="16"/>
      <w:szCs w:val="16"/>
    </w:rPr>
  </w:style>
  <w:style w:type="paragraph" w:styleId="Commentaire">
    <w:name w:val="annotation text"/>
    <w:basedOn w:val="Normal"/>
    <w:link w:val="CommentaireCar"/>
    <w:uiPriority w:val="99"/>
    <w:semiHidden/>
    <w:unhideWhenUsed/>
    <w:rsid w:val="00AF32DC"/>
    <w:pPr>
      <w:spacing w:line="240" w:lineRule="auto"/>
    </w:pPr>
    <w:rPr>
      <w:sz w:val="20"/>
      <w:szCs w:val="20"/>
    </w:rPr>
  </w:style>
  <w:style w:type="character" w:customStyle="1" w:styleId="CommentaireCar">
    <w:name w:val="Commentaire Car"/>
    <w:basedOn w:val="Policepardfaut"/>
    <w:link w:val="Commentaire"/>
    <w:uiPriority w:val="99"/>
    <w:semiHidden/>
    <w:rsid w:val="00AF32DC"/>
    <w:rPr>
      <w:sz w:val="20"/>
      <w:szCs w:val="20"/>
    </w:rPr>
  </w:style>
  <w:style w:type="paragraph" w:styleId="Objetducommentaire">
    <w:name w:val="annotation subject"/>
    <w:basedOn w:val="Commentaire"/>
    <w:next w:val="Commentaire"/>
    <w:link w:val="ObjetducommentaireCar"/>
    <w:uiPriority w:val="99"/>
    <w:semiHidden/>
    <w:unhideWhenUsed/>
    <w:rsid w:val="00AF32DC"/>
    <w:rPr>
      <w:b/>
      <w:bCs/>
    </w:rPr>
  </w:style>
  <w:style w:type="character" w:customStyle="1" w:styleId="ObjetducommentaireCar">
    <w:name w:val="Objet du commentaire Car"/>
    <w:basedOn w:val="CommentaireCar"/>
    <w:link w:val="Objetducommentaire"/>
    <w:uiPriority w:val="99"/>
    <w:semiHidden/>
    <w:rsid w:val="00AF32DC"/>
    <w:rPr>
      <w:b/>
      <w:bCs/>
      <w:sz w:val="20"/>
      <w:szCs w:val="20"/>
    </w:rPr>
  </w:style>
  <w:style w:type="paragraph" w:styleId="Textedebulles">
    <w:name w:val="Balloon Text"/>
    <w:basedOn w:val="Normal"/>
    <w:link w:val="TextedebullesCar"/>
    <w:uiPriority w:val="99"/>
    <w:semiHidden/>
    <w:unhideWhenUsed/>
    <w:rsid w:val="00AF32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32DC"/>
    <w:rPr>
      <w:rFonts w:ascii="Segoe UI" w:hAnsi="Segoe UI" w:cs="Segoe UI"/>
      <w:sz w:val="18"/>
      <w:szCs w:val="18"/>
    </w:rPr>
  </w:style>
  <w:style w:type="paragraph" w:styleId="Textebrut">
    <w:name w:val="Plain Text"/>
    <w:basedOn w:val="Normal"/>
    <w:link w:val="TextebrutCar"/>
    <w:uiPriority w:val="99"/>
    <w:unhideWhenUsed/>
    <w:rsid w:val="004F4C86"/>
    <w:pPr>
      <w:spacing w:after="0" w:line="240" w:lineRule="auto"/>
    </w:pPr>
    <w:rPr>
      <w:rFonts w:ascii="Consolas" w:eastAsia="Calibri" w:hAnsi="Consolas" w:cs="Times New Roman"/>
      <w:sz w:val="21"/>
      <w:szCs w:val="21"/>
      <w:lang w:eastAsia="hi-IN"/>
    </w:rPr>
  </w:style>
  <w:style w:type="character" w:customStyle="1" w:styleId="TextebrutCar">
    <w:name w:val="Texte brut Car"/>
    <w:basedOn w:val="Policepardfaut"/>
    <w:link w:val="Textebrut"/>
    <w:uiPriority w:val="99"/>
    <w:rsid w:val="004F4C86"/>
    <w:rPr>
      <w:rFonts w:ascii="Consolas" w:eastAsia="Calibri" w:hAnsi="Consolas" w:cs="Times New Roman"/>
      <w:sz w:val="21"/>
      <w:szCs w:val="21"/>
      <w:lang w:eastAsia="hi-IN"/>
    </w:rPr>
  </w:style>
  <w:style w:type="paragraph" w:styleId="Rvision">
    <w:name w:val="Revision"/>
    <w:hidden/>
    <w:uiPriority w:val="99"/>
    <w:semiHidden/>
    <w:rsid w:val="00AB76C3"/>
    <w:pPr>
      <w:spacing w:after="0" w:line="240" w:lineRule="auto"/>
    </w:pPr>
  </w:style>
  <w:style w:type="character" w:styleId="Lienhypertextesuivivisit">
    <w:name w:val="FollowedHyperlink"/>
    <w:basedOn w:val="Policepardfaut"/>
    <w:uiPriority w:val="99"/>
    <w:semiHidden/>
    <w:unhideWhenUsed/>
    <w:rsid w:val="007B53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814">
      <w:bodyDiv w:val="1"/>
      <w:marLeft w:val="0"/>
      <w:marRight w:val="0"/>
      <w:marTop w:val="0"/>
      <w:marBottom w:val="0"/>
      <w:divBdr>
        <w:top w:val="none" w:sz="0" w:space="0" w:color="auto"/>
        <w:left w:val="none" w:sz="0" w:space="0" w:color="auto"/>
        <w:bottom w:val="none" w:sz="0" w:space="0" w:color="auto"/>
        <w:right w:val="none" w:sz="0" w:space="0" w:color="auto"/>
      </w:divBdr>
    </w:div>
    <w:div w:id="101145675">
      <w:bodyDiv w:val="1"/>
      <w:marLeft w:val="0"/>
      <w:marRight w:val="0"/>
      <w:marTop w:val="0"/>
      <w:marBottom w:val="0"/>
      <w:divBdr>
        <w:top w:val="none" w:sz="0" w:space="0" w:color="auto"/>
        <w:left w:val="none" w:sz="0" w:space="0" w:color="auto"/>
        <w:bottom w:val="none" w:sz="0" w:space="0" w:color="auto"/>
        <w:right w:val="none" w:sz="0" w:space="0" w:color="auto"/>
      </w:divBdr>
      <w:divsChild>
        <w:div w:id="1485076298">
          <w:marLeft w:val="0"/>
          <w:marRight w:val="0"/>
          <w:marTop w:val="0"/>
          <w:marBottom w:val="0"/>
          <w:divBdr>
            <w:top w:val="none" w:sz="0" w:space="0" w:color="auto"/>
            <w:left w:val="none" w:sz="0" w:space="0" w:color="auto"/>
            <w:bottom w:val="none" w:sz="0" w:space="0" w:color="auto"/>
            <w:right w:val="none" w:sz="0" w:space="0" w:color="auto"/>
          </w:divBdr>
          <w:divsChild>
            <w:div w:id="560677515">
              <w:marLeft w:val="0"/>
              <w:marRight w:val="0"/>
              <w:marTop w:val="0"/>
              <w:marBottom w:val="0"/>
              <w:divBdr>
                <w:top w:val="none" w:sz="0" w:space="0" w:color="auto"/>
                <w:left w:val="none" w:sz="0" w:space="0" w:color="auto"/>
                <w:bottom w:val="none" w:sz="0" w:space="0" w:color="auto"/>
                <w:right w:val="none" w:sz="0" w:space="0" w:color="auto"/>
              </w:divBdr>
              <w:divsChild>
                <w:div w:id="613249717">
                  <w:marLeft w:val="0"/>
                  <w:marRight w:val="0"/>
                  <w:marTop w:val="0"/>
                  <w:marBottom w:val="0"/>
                  <w:divBdr>
                    <w:top w:val="none" w:sz="0" w:space="0" w:color="auto"/>
                    <w:left w:val="none" w:sz="0" w:space="0" w:color="auto"/>
                    <w:bottom w:val="none" w:sz="0" w:space="0" w:color="auto"/>
                    <w:right w:val="none" w:sz="0" w:space="0" w:color="auto"/>
                  </w:divBdr>
                  <w:divsChild>
                    <w:div w:id="1210073625">
                      <w:marLeft w:val="0"/>
                      <w:marRight w:val="0"/>
                      <w:marTop w:val="0"/>
                      <w:marBottom w:val="0"/>
                      <w:divBdr>
                        <w:top w:val="none" w:sz="0" w:space="0" w:color="auto"/>
                        <w:left w:val="none" w:sz="0" w:space="0" w:color="auto"/>
                        <w:bottom w:val="none" w:sz="0" w:space="0" w:color="auto"/>
                        <w:right w:val="none" w:sz="0" w:space="0" w:color="auto"/>
                      </w:divBdr>
                    </w:div>
                    <w:div w:id="1735153714">
                      <w:marLeft w:val="0"/>
                      <w:marRight w:val="0"/>
                      <w:marTop w:val="0"/>
                      <w:marBottom w:val="0"/>
                      <w:divBdr>
                        <w:top w:val="none" w:sz="0" w:space="0" w:color="auto"/>
                        <w:left w:val="none" w:sz="0" w:space="0" w:color="auto"/>
                        <w:bottom w:val="none" w:sz="0" w:space="0" w:color="auto"/>
                        <w:right w:val="none" w:sz="0" w:space="0" w:color="auto"/>
                      </w:divBdr>
                    </w:div>
                  </w:divsChild>
                </w:div>
                <w:div w:id="1113283672">
                  <w:marLeft w:val="0"/>
                  <w:marRight w:val="0"/>
                  <w:marTop w:val="0"/>
                  <w:marBottom w:val="0"/>
                  <w:divBdr>
                    <w:top w:val="none" w:sz="0" w:space="0" w:color="auto"/>
                    <w:left w:val="none" w:sz="0" w:space="0" w:color="auto"/>
                    <w:bottom w:val="none" w:sz="0" w:space="0" w:color="auto"/>
                    <w:right w:val="none" w:sz="0" w:space="0" w:color="auto"/>
                  </w:divBdr>
                  <w:divsChild>
                    <w:div w:id="1188173510">
                      <w:marLeft w:val="0"/>
                      <w:marRight w:val="0"/>
                      <w:marTop w:val="0"/>
                      <w:marBottom w:val="0"/>
                      <w:divBdr>
                        <w:top w:val="none" w:sz="0" w:space="0" w:color="auto"/>
                        <w:left w:val="none" w:sz="0" w:space="0" w:color="auto"/>
                        <w:bottom w:val="none" w:sz="0" w:space="0" w:color="auto"/>
                        <w:right w:val="none" w:sz="0" w:space="0" w:color="auto"/>
                      </w:divBdr>
                    </w:div>
                  </w:divsChild>
                </w:div>
                <w:div w:id="10687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6319">
          <w:marLeft w:val="0"/>
          <w:marRight w:val="0"/>
          <w:marTop w:val="0"/>
          <w:marBottom w:val="0"/>
          <w:divBdr>
            <w:top w:val="none" w:sz="0" w:space="0" w:color="auto"/>
            <w:left w:val="none" w:sz="0" w:space="0" w:color="auto"/>
            <w:bottom w:val="none" w:sz="0" w:space="0" w:color="auto"/>
            <w:right w:val="none" w:sz="0" w:space="0" w:color="auto"/>
          </w:divBdr>
          <w:divsChild>
            <w:div w:id="2118211770">
              <w:marLeft w:val="0"/>
              <w:marRight w:val="0"/>
              <w:marTop w:val="0"/>
              <w:marBottom w:val="0"/>
              <w:divBdr>
                <w:top w:val="none" w:sz="0" w:space="0" w:color="auto"/>
                <w:left w:val="none" w:sz="0" w:space="0" w:color="auto"/>
                <w:bottom w:val="none" w:sz="0" w:space="0" w:color="auto"/>
                <w:right w:val="none" w:sz="0" w:space="0" w:color="auto"/>
              </w:divBdr>
              <w:divsChild>
                <w:div w:id="1243105244">
                  <w:marLeft w:val="0"/>
                  <w:marRight w:val="0"/>
                  <w:marTop w:val="0"/>
                  <w:marBottom w:val="0"/>
                  <w:divBdr>
                    <w:top w:val="none" w:sz="0" w:space="0" w:color="auto"/>
                    <w:left w:val="none" w:sz="0" w:space="0" w:color="auto"/>
                    <w:bottom w:val="none" w:sz="0" w:space="0" w:color="auto"/>
                    <w:right w:val="none" w:sz="0" w:space="0" w:color="auto"/>
                  </w:divBdr>
                </w:div>
                <w:div w:id="1435132162">
                  <w:marLeft w:val="0"/>
                  <w:marRight w:val="0"/>
                  <w:marTop w:val="0"/>
                  <w:marBottom w:val="0"/>
                  <w:divBdr>
                    <w:top w:val="none" w:sz="0" w:space="0" w:color="auto"/>
                    <w:left w:val="none" w:sz="0" w:space="0" w:color="auto"/>
                    <w:bottom w:val="none" w:sz="0" w:space="0" w:color="auto"/>
                    <w:right w:val="none" w:sz="0" w:space="0" w:color="auto"/>
                  </w:divBdr>
                </w:div>
                <w:div w:id="983894500">
                  <w:marLeft w:val="0"/>
                  <w:marRight w:val="0"/>
                  <w:marTop w:val="0"/>
                  <w:marBottom w:val="0"/>
                  <w:divBdr>
                    <w:top w:val="none" w:sz="0" w:space="0" w:color="auto"/>
                    <w:left w:val="none" w:sz="0" w:space="0" w:color="auto"/>
                    <w:bottom w:val="none" w:sz="0" w:space="0" w:color="auto"/>
                    <w:right w:val="none" w:sz="0" w:space="0" w:color="auto"/>
                  </w:divBdr>
                </w:div>
              </w:divsChild>
            </w:div>
            <w:div w:id="442499455">
              <w:marLeft w:val="0"/>
              <w:marRight w:val="0"/>
              <w:marTop w:val="0"/>
              <w:marBottom w:val="0"/>
              <w:divBdr>
                <w:top w:val="none" w:sz="0" w:space="0" w:color="auto"/>
                <w:left w:val="none" w:sz="0" w:space="0" w:color="auto"/>
                <w:bottom w:val="none" w:sz="0" w:space="0" w:color="auto"/>
                <w:right w:val="none" w:sz="0" w:space="0" w:color="auto"/>
              </w:divBdr>
              <w:divsChild>
                <w:div w:id="992634892">
                  <w:marLeft w:val="0"/>
                  <w:marRight w:val="0"/>
                  <w:marTop w:val="0"/>
                  <w:marBottom w:val="0"/>
                  <w:divBdr>
                    <w:top w:val="none" w:sz="0" w:space="0" w:color="auto"/>
                    <w:left w:val="none" w:sz="0" w:space="0" w:color="auto"/>
                    <w:bottom w:val="none" w:sz="0" w:space="0" w:color="auto"/>
                    <w:right w:val="none" w:sz="0" w:space="0" w:color="auto"/>
                  </w:divBdr>
                </w:div>
                <w:div w:id="9015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50513">
          <w:marLeft w:val="0"/>
          <w:marRight w:val="0"/>
          <w:marTop w:val="0"/>
          <w:marBottom w:val="0"/>
          <w:divBdr>
            <w:top w:val="none" w:sz="0" w:space="0" w:color="auto"/>
            <w:left w:val="none" w:sz="0" w:space="0" w:color="auto"/>
            <w:bottom w:val="none" w:sz="0" w:space="0" w:color="auto"/>
            <w:right w:val="none" w:sz="0" w:space="0" w:color="auto"/>
          </w:divBdr>
          <w:divsChild>
            <w:div w:id="1215846438">
              <w:marLeft w:val="0"/>
              <w:marRight w:val="0"/>
              <w:marTop w:val="0"/>
              <w:marBottom w:val="0"/>
              <w:divBdr>
                <w:top w:val="none" w:sz="0" w:space="0" w:color="auto"/>
                <w:left w:val="none" w:sz="0" w:space="0" w:color="auto"/>
                <w:bottom w:val="none" w:sz="0" w:space="0" w:color="auto"/>
                <w:right w:val="none" w:sz="0" w:space="0" w:color="auto"/>
              </w:divBdr>
              <w:divsChild>
                <w:div w:id="1849832166">
                  <w:marLeft w:val="0"/>
                  <w:marRight w:val="0"/>
                  <w:marTop w:val="0"/>
                  <w:marBottom w:val="0"/>
                  <w:divBdr>
                    <w:top w:val="none" w:sz="0" w:space="0" w:color="auto"/>
                    <w:left w:val="none" w:sz="0" w:space="0" w:color="auto"/>
                    <w:bottom w:val="none" w:sz="0" w:space="0" w:color="auto"/>
                    <w:right w:val="none" w:sz="0" w:space="0" w:color="auto"/>
                  </w:divBdr>
                  <w:divsChild>
                    <w:div w:id="21140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1516">
          <w:marLeft w:val="0"/>
          <w:marRight w:val="0"/>
          <w:marTop w:val="0"/>
          <w:marBottom w:val="0"/>
          <w:divBdr>
            <w:top w:val="none" w:sz="0" w:space="0" w:color="auto"/>
            <w:left w:val="none" w:sz="0" w:space="0" w:color="auto"/>
            <w:bottom w:val="none" w:sz="0" w:space="0" w:color="auto"/>
            <w:right w:val="none" w:sz="0" w:space="0" w:color="auto"/>
          </w:divBdr>
          <w:divsChild>
            <w:div w:id="1361860993">
              <w:marLeft w:val="0"/>
              <w:marRight w:val="0"/>
              <w:marTop w:val="0"/>
              <w:marBottom w:val="0"/>
              <w:divBdr>
                <w:top w:val="none" w:sz="0" w:space="0" w:color="auto"/>
                <w:left w:val="none" w:sz="0" w:space="0" w:color="auto"/>
                <w:bottom w:val="none" w:sz="0" w:space="0" w:color="auto"/>
                <w:right w:val="none" w:sz="0" w:space="0" w:color="auto"/>
              </w:divBdr>
              <w:divsChild>
                <w:div w:id="551699579">
                  <w:marLeft w:val="0"/>
                  <w:marRight w:val="0"/>
                  <w:marTop w:val="0"/>
                  <w:marBottom w:val="0"/>
                  <w:divBdr>
                    <w:top w:val="none" w:sz="0" w:space="0" w:color="auto"/>
                    <w:left w:val="none" w:sz="0" w:space="0" w:color="auto"/>
                    <w:bottom w:val="none" w:sz="0" w:space="0" w:color="auto"/>
                    <w:right w:val="none" w:sz="0" w:space="0" w:color="auto"/>
                  </w:divBdr>
                  <w:divsChild>
                    <w:div w:id="1680814298">
                      <w:marLeft w:val="0"/>
                      <w:marRight w:val="0"/>
                      <w:marTop w:val="0"/>
                      <w:marBottom w:val="0"/>
                      <w:divBdr>
                        <w:top w:val="none" w:sz="0" w:space="0" w:color="auto"/>
                        <w:left w:val="none" w:sz="0" w:space="0" w:color="auto"/>
                        <w:bottom w:val="none" w:sz="0" w:space="0" w:color="auto"/>
                        <w:right w:val="none" w:sz="0" w:space="0" w:color="auto"/>
                      </w:divBdr>
                      <w:divsChild>
                        <w:div w:id="5528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5902">
      <w:bodyDiv w:val="1"/>
      <w:marLeft w:val="0"/>
      <w:marRight w:val="0"/>
      <w:marTop w:val="0"/>
      <w:marBottom w:val="0"/>
      <w:divBdr>
        <w:top w:val="none" w:sz="0" w:space="0" w:color="auto"/>
        <w:left w:val="none" w:sz="0" w:space="0" w:color="auto"/>
        <w:bottom w:val="none" w:sz="0" w:space="0" w:color="auto"/>
        <w:right w:val="none" w:sz="0" w:space="0" w:color="auto"/>
      </w:divBdr>
    </w:div>
    <w:div w:id="1241213725">
      <w:bodyDiv w:val="1"/>
      <w:marLeft w:val="0"/>
      <w:marRight w:val="0"/>
      <w:marTop w:val="0"/>
      <w:marBottom w:val="0"/>
      <w:divBdr>
        <w:top w:val="none" w:sz="0" w:space="0" w:color="auto"/>
        <w:left w:val="none" w:sz="0" w:space="0" w:color="auto"/>
        <w:bottom w:val="none" w:sz="0" w:space="0" w:color="auto"/>
        <w:right w:val="none" w:sz="0" w:space="0" w:color="auto"/>
      </w:divBdr>
      <w:divsChild>
        <w:div w:id="775641633">
          <w:marLeft w:val="0"/>
          <w:marRight w:val="0"/>
          <w:marTop w:val="0"/>
          <w:marBottom w:val="0"/>
          <w:divBdr>
            <w:top w:val="none" w:sz="0" w:space="0" w:color="auto"/>
            <w:left w:val="none" w:sz="0" w:space="0" w:color="auto"/>
            <w:bottom w:val="none" w:sz="0" w:space="0" w:color="auto"/>
            <w:right w:val="none" w:sz="0" w:space="0" w:color="auto"/>
          </w:divBdr>
        </w:div>
      </w:divsChild>
    </w:div>
    <w:div w:id="1627546277">
      <w:bodyDiv w:val="1"/>
      <w:marLeft w:val="0"/>
      <w:marRight w:val="0"/>
      <w:marTop w:val="0"/>
      <w:marBottom w:val="0"/>
      <w:divBdr>
        <w:top w:val="none" w:sz="0" w:space="0" w:color="auto"/>
        <w:left w:val="none" w:sz="0" w:space="0" w:color="auto"/>
        <w:bottom w:val="none" w:sz="0" w:space="0" w:color="auto"/>
        <w:right w:val="none" w:sz="0" w:space="0" w:color="auto"/>
      </w:divBdr>
    </w:div>
    <w:div w:id="1827016686">
      <w:bodyDiv w:val="1"/>
      <w:marLeft w:val="0"/>
      <w:marRight w:val="0"/>
      <w:marTop w:val="0"/>
      <w:marBottom w:val="0"/>
      <w:divBdr>
        <w:top w:val="none" w:sz="0" w:space="0" w:color="auto"/>
        <w:left w:val="none" w:sz="0" w:space="0" w:color="auto"/>
        <w:bottom w:val="none" w:sz="0" w:space="0" w:color="auto"/>
        <w:right w:val="none" w:sz="0" w:space="0" w:color="auto"/>
      </w:divBdr>
      <w:divsChild>
        <w:div w:id="1711344046">
          <w:marLeft w:val="0"/>
          <w:marRight w:val="0"/>
          <w:marTop w:val="0"/>
          <w:marBottom w:val="0"/>
          <w:divBdr>
            <w:top w:val="none" w:sz="0" w:space="0" w:color="auto"/>
            <w:left w:val="none" w:sz="0" w:space="0" w:color="auto"/>
            <w:bottom w:val="none" w:sz="0" w:space="0" w:color="auto"/>
            <w:right w:val="none" w:sz="0" w:space="0" w:color="auto"/>
          </w:divBdr>
          <w:divsChild>
            <w:div w:id="761996053">
              <w:marLeft w:val="0"/>
              <w:marRight w:val="0"/>
              <w:marTop w:val="0"/>
              <w:marBottom w:val="0"/>
              <w:divBdr>
                <w:top w:val="none" w:sz="0" w:space="0" w:color="auto"/>
                <w:left w:val="none" w:sz="0" w:space="0" w:color="auto"/>
                <w:bottom w:val="none" w:sz="0" w:space="0" w:color="auto"/>
                <w:right w:val="none" w:sz="0" w:space="0" w:color="auto"/>
              </w:divBdr>
            </w:div>
            <w:div w:id="1980650207">
              <w:marLeft w:val="0"/>
              <w:marRight w:val="0"/>
              <w:marTop w:val="0"/>
              <w:marBottom w:val="0"/>
              <w:divBdr>
                <w:top w:val="none" w:sz="0" w:space="0" w:color="auto"/>
                <w:left w:val="none" w:sz="0" w:space="0" w:color="auto"/>
                <w:bottom w:val="none" w:sz="0" w:space="0" w:color="auto"/>
                <w:right w:val="none" w:sz="0" w:space="0" w:color="auto"/>
              </w:divBdr>
            </w:div>
            <w:div w:id="1722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3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msh-paris-saclay.fr" TargetMode="External"/><Relationship Id="rId13" Type="http://schemas.openxmlformats.org/officeDocument/2006/relationships/hyperlink" Target="https://msh-paris-saclay.fr/category/axes-de-recherche/"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ariane.tom@ens-paris-saclay.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ersite-paris-saclay.fr/objets-interdisciplinaires/institut-de-lenergie-soutenable-ies" TargetMode="External"/><Relationship Id="rId5" Type="http://schemas.openxmlformats.org/officeDocument/2006/relationships/webSettings" Target="webSettings.xml"/><Relationship Id="rId15" Type="http://schemas.openxmlformats.org/officeDocument/2006/relationships/hyperlink" Target="https://www.universite-paris-saclay.fr/ies" TargetMode="External"/><Relationship Id="rId10" Type="http://schemas.openxmlformats.org/officeDocument/2006/relationships/hyperlink" Target="http://www.msh-paris-saclay.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stitut.energie@universite-paris-saclay.fr" TargetMode="External"/><Relationship Id="rId14" Type="http://schemas.openxmlformats.org/officeDocument/2006/relationships/hyperlink" Target="https://msh-paris-saclay.fr/annuaire-des-laboratoi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96503-CF96-4C56-86E4-AC0346D6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2523</Words>
  <Characters>13878</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ENS Paris-Saclay</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Ariane-cecile TOM</dc:creator>
  <cp:keywords/>
  <dc:description/>
  <cp:lastModifiedBy>Ariane-cecile TOM</cp:lastModifiedBy>
  <cp:revision>2</cp:revision>
  <dcterms:created xsi:type="dcterms:W3CDTF">2022-05-19T06:51:00Z</dcterms:created>
  <dcterms:modified xsi:type="dcterms:W3CDTF">2022-05-19T06:51:00Z</dcterms:modified>
</cp:coreProperties>
</file>